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3870" w14:textId="33723516" w:rsidR="003B6EE2" w:rsidRPr="003B6EE2" w:rsidRDefault="003B6EE2">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t xml:space="preserve">P.O. Box 1247  •  Ukiah, CA 95482 </w:t>
      </w:r>
      <w:r w:rsidRPr="003B6EE2">
        <w:rPr>
          <w:b/>
          <w:bCs/>
          <w:i/>
          <w:iCs/>
        </w:rPr>
        <w:br/>
        <w:t xml:space="preserve">Phone (707) 391-7574  •   Email: </w:t>
      </w:r>
      <w:hyperlink r:id="rId8" w:history="1">
        <w:r w:rsidRPr="003B6EE2">
          <w:rPr>
            <w:rStyle w:val="Hyperlink"/>
            <w:b/>
            <w:bCs/>
            <w:i/>
            <w:iCs/>
          </w:rPr>
          <w:t>IWPC@mendoiwpc.com</w:t>
        </w:r>
      </w:hyperlink>
      <w:r w:rsidRPr="003B6EE2">
        <w:rPr>
          <w:b/>
          <w:bCs/>
          <w:i/>
          <w:iCs/>
        </w:rPr>
        <w:t xml:space="preserve"> </w:t>
      </w:r>
    </w:p>
    <w:p w14:paraId="147A8064" w14:textId="77777777" w:rsidR="003B6EE2" w:rsidRDefault="003B6EE2">
      <w:pPr>
        <w:suppressAutoHyphens w:val="0"/>
        <w:spacing w:after="160" w:line="259" w:lineRule="auto"/>
        <w:rPr>
          <w:b/>
          <w:bCs/>
        </w:rPr>
      </w:pPr>
    </w:p>
    <w:p w14:paraId="3D81B2F9" w14:textId="77777777" w:rsidR="003B6EE2" w:rsidRPr="003B6EE2" w:rsidRDefault="003B6EE2" w:rsidP="003B6EE2">
      <w:pPr>
        <w:suppressAutoHyphens w:val="0"/>
        <w:spacing w:after="160" w:line="259" w:lineRule="auto"/>
        <w:jc w:val="center"/>
        <w:rPr>
          <w:b/>
          <w:bCs/>
          <w:u w:val="single"/>
        </w:rPr>
      </w:pPr>
      <w:r w:rsidRPr="003B6EE2">
        <w:rPr>
          <w:b/>
          <w:bCs/>
          <w:u w:val="single"/>
        </w:rPr>
        <w:t>Staff Report</w:t>
      </w:r>
    </w:p>
    <w:p w14:paraId="2E0D5F1F" w14:textId="293C9860" w:rsidR="003B6EE2" w:rsidRPr="003B6EE2" w:rsidRDefault="003B6EE2">
      <w:pPr>
        <w:suppressAutoHyphens w:val="0"/>
        <w:spacing w:after="160" w:line="259" w:lineRule="auto"/>
      </w:pPr>
      <w:r w:rsidRPr="003B6EE2">
        <w:t xml:space="preserve">To:  </w:t>
      </w:r>
      <w:r w:rsidRPr="003B6EE2">
        <w:tab/>
      </w:r>
      <w:r w:rsidRPr="003B6EE2">
        <w:tab/>
        <w:t>MCIWPC Commissioners</w:t>
      </w:r>
    </w:p>
    <w:p w14:paraId="3F19451C" w14:textId="785B9FFF" w:rsidR="003B6EE2" w:rsidRPr="003B6EE2" w:rsidRDefault="003B6EE2">
      <w:pPr>
        <w:suppressAutoHyphens w:val="0"/>
        <w:spacing w:after="160" w:line="259" w:lineRule="auto"/>
      </w:pPr>
      <w:r w:rsidRPr="003B6EE2">
        <w:t xml:space="preserve">From: </w:t>
      </w:r>
      <w:r w:rsidRPr="003B6EE2">
        <w:tab/>
      </w:r>
      <w:r w:rsidRPr="003B6EE2">
        <w:tab/>
      </w:r>
      <w:r w:rsidR="00213C7F">
        <w:t>Coyote Valley Dam Ad Hoc Committee</w:t>
      </w:r>
    </w:p>
    <w:p w14:paraId="00144D1B" w14:textId="6CF51B84" w:rsidR="003B6EE2" w:rsidRPr="003B6EE2" w:rsidRDefault="003B6EE2">
      <w:pPr>
        <w:suppressAutoHyphens w:val="0"/>
        <w:spacing w:after="160" w:line="259" w:lineRule="auto"/>
      </w:pPr>
      <w:r w:rsidRPr="003B6EE2">
        <w:t>Date:</w:t>
      </w:r>
      <w:r w:rsidRPr="003B6EE2">
        <w:tab/>
      </w:r>
      <w:r w:rsidRPr="003B6EE2">
        <w:tab/>
        <w:t>Ju</w:t>
      </w:r>
      <w:r w:rsidR="00213C7F">
        <w:t>ly 9</w:t>
      </w:r>
      <w:r w:rsidRPr="003B6EE2">
        <w:t>, 2026</w:t>
      </w:r>
    </w:p>
    <w:p w14:paraId="1B1109E9" w14:textId="05CDFC2B" w:rsidR="00213C7F" w:rsidRPr="00213C7F" w:rsidRDefault="003B6EE2" w:rsidP="00213C7F">
      <w:pPr>
        <w:pBdr>
          <w:bottom w:val="double" w:sz="6" w:space="1" w:color="auto"/>
        </w:pBdr>
        <w:suppressAutoHyphens w:val="0"/>
        <w:spacing w:after="160" w:line="259" w:lineRule="auto"/>
      </w:pPr>
      <w:r w:rsidRPr="003B6EE2">
        <w:t>Re:</w:t>
      </w:r>
      <w:r w:rsidRPr="003B6EE2">
        <w:tab/>
      </w:r>
      <w:r w:rsidRPr="003B6EE2">
        <w:tab/>
      </w:r>
      <w:r w:rsidR="00053B39">
        <w:t>Agenda Item #</w:t>
      </w:r>
      <w:r w:rsidR="00213C7F">
        <w:t>6a</w:t>
      </w:r>
      <w:r w:rsidR="00053B39">
        <w:t xml:space="preserve">: </w:t>
      </w:r>
      <w:r w:rsidR="00213C7F" w:rsidRPr="00213C7F">
        <w:t xml:space="preserve">Update on the USACE Feasibility Study for Coyote Valley Dam—presentation from the Coyote Valley Dam Ad Hoc Committee </w:t>
      </w:r>
    </w:p>
    <w:p w14:paraId="1A28515B" w14:textId="77777777" w:rsidR="00213C7F" w:rsidRDefault="00213C7F" w:rsidP="00213C7F">
      <w:pPr>
        <w:rPr>
          <w:b/>
          <w:bCs/>
        </w:rPr>
      </w:pPr>
      <w:r w:rsidRPr="007E6B7E">
        <w:rPr>
          <w:b/>
          <w:bCs/>
        </w:rPr>
        <w:t>Background</w:t>
      </w:r>
    </w:p>
    <w:p w14:paraId="6A164D7B" w14:textId="77777777" w:rsidR="00213C7F" w:rsidRPr="007E6B7E" w:rsidRDefault="00213C7F" w:rsidP="00213C7F">
      <w:pPr>
        <w:rPr>
          <w:b/>
          <w:bCs/>
        </w:rPr>
      </w:pPr>
    </w:p>
    <w:p w14:paraId="17C5D48C" w14:textId="77777777" w:rsidR="00213C7F" w:rsidRDefault="00213C7F" w:rsidP="00213C7F">
      <w:r w:rsidRPr="007E6B7E">
        <w:t xml:space="preserve">The Coyote Valley Dam General Investigation (GI) Study was initiated </w:t>
      </w:r>
      <w:r>
        <w:t xml:space="preserve">in partnership with the Lytton Rancheria of California </w:t>
      </w:r>
      <w:r w:rsidRPr="007E6B7E">
        <w:t>to evaluate alternatives</w:t>
      </w:r>
      <w:r>
        <w:t xml:space="preserve"> </w:t>
      </w:r>
      <w:r w:rsidRPr="00323470">
        <w:t>to modernize and expand the storage capacity of Coyote Valley Dam</w:t>
      </w:r>
      <w:r w:rsidRPr="007E6B7E">
        <w:t>.</w:t>
      </w:r>
      <w:r>
        <w:t xml:space="preserve"> </w:t>
      </w:r>
      <w:r w:rsidRPr="007E6B7E">
        <w:t xml:space="preserve">The Study was </w:t>
      </w:r>
      <w:r>
        <w:t xml:space="preserve">initiated in March 2025 and </w:t>
      </w:r>
      <w:r w:rsidRPr="007E6B7E">
        <w:t xml:space="preserve">paused by the U.S. Army Corps of Engineers (USACE) on October 20, 2025 due to a lack of federal funding. </w:t>
      </w:r>
      <w:r>
        <w:t xml:space="preserve">Funding was received in FY24 to initiate the study.  </w:t>
      </w:r>
      <w:r w:rsidRPr="007E6B7E">
        <w:t>N</w:t>
      </w:r>
      <w:r>
        <w:t>o funding was received in FY25 and n</w:t>
      </w:r>
      <w:r w:rsidRPr="007E6B7E">
        <w:t>either the FY26 USACE General Investigations Work Plan nor the FY27 President’s Budget included funding to continue the Study.</w:t>
      </w:r>
    </w:p>
    <w:p w14:paraId="08FE0098" w14:textId="77777777" w:rsidR="00213C7F" w:rsidRPr="007E6B7E" w:rsidRDefault="00213C7F" w:rsidP="00213C7F"/>
    <w:p w14:paraId="1B77B316" w14:textId="77777777" w:rsidR="00213C7F" w:rsidRDefault="00213C7F" w:rsidP="00213C7F">
      <w:r w:rsidRPr="007E6B7E">
        <w:t xml:space="preserve">At its June 2026 meeting, the </w:t>
      </w:r>
      <w:r>
        <w:t xml:space="preserve">Mendocino County </w:t>
      </w:r>
      <w:r w:rsidRPr="007E6B7E">
        <w:t xml:space="preserve">Inland Water &amp; Power Commission (IWPC) received an overview of the current status of the GI Study, the challenges associated with securing future federal funding, and the reasons alternative pathways should be evaluated. </w:t>
      </w:r>
      <w:r>
        <w:t>IWPC</w:t>
      </w:r>
      <w:r w:rsidRPr="007E6B7E">
        <w:t xml:space="preserve"> also reviewed </w:t>
      </w:r>
      <w:r>
        <w:t>the</w:t>
      </w:r>
      <w:r w:rsidRPr="007E6B7E">
        <w:t xml:space="preserve"> proposed decision-making framework intended to identify the most achievable and beneficial path forward for advancing regional water supply objectives.</w:t>
      </w:r>
    </w:p>
    <w:p w14:paraId="32E6A15B" w14:textId="77777777" w:rsidR="00213C7F" w:rsidRPr="007E6B7E" w:rsidRDefault="00213C7F" w:rsidP="00213C7F"/>
    <w:p w14:paraId="5A1E1D9F" w14:textId="77777777" w:rsidR="00213C7F" w:rsidRDefault="00213C7F" w:rsidP="00213C7F">
      <w:pPr>
        <w:rPr>
          <w:b/>
          <w:bCs/>
        </w:rPr>
      </w:pPr>
      <w:r w:rsidRPr="007E6B7E">
        <w:rPr>
          <w:b/>
          <w:bCs/>
        </w:rPr>
        <w:t>Need to Evaluate Alternative Pathways</w:t>
      </w:r>
    </w:p>
    <w:p w14:paraId="530A5403" w14:textId="77777777" w:rsidR="00213C7F" w:rsidRPr="007E6B7E" w:rsidRDefault="00213C7F" w:rsidP="00213C7F">
      <w:pPr>
        <w:rPr>
          <w:b/>
          <w:bCs/>
        </w:rPr>
      </w:pPr>
    </w:p>
    <w:p w14:paraId="5063334E" w14:textId="77777777" w:rsidR="00213C7F" w:rsidRDefault="00213C7F" w:rsidP="00213C7F">
      <w:r w:rsidRPr="007E6B7E">
        <w:t>Although efforts to secure federal funding for the GI Study continue, uncertainty regarding future appropriations, changing federal priorities, and evolving USACE planning requirements have raised questions regarding whether the traditional feasibility study process remains the most effective path for advancing the project.</w:t>
      </w:r>
      <w:r>
        <w:t xml:space="preserve"> </w:t>
      </w:r>
      <w:r w:rsidRPr="007E6B7E">
        <w:t xml:space="preserve">To ensure that regional water supply objectives continue to move forward, the IWPC Ad Hoc Committee evaluated a range of alternative pathways that could potentially provide a more predictable, timely, </w:t>
      </w:r>
      <w:r>
        <w:t>and</w:t>
      </w:r>
      <w:r w:rsidRPr="007E6B7E">
        <w:t xml:space="preserve"> achievable approach to project advancement. </w:t>
      </w:r>
    </w:p>
    <w:p w14:paraId="38AFB1B3" w14:textId="77777777" w:rsidR="00213C7F" w:rsidRPr="007E6B7E" w:rsidRDefault="00213C7F" w:rsidP="00213C7F"/>
    <w:p w14:paraId="08B40950" w14:textId="77777777" w:rsidR="00213C7F" w:rsidRDefault="00213C7F" w:rsidP="00213C7F">
      <w:pPr>
        <w:rPr>
          <w:b/>
          <w:bCs/>
        </w:rPr>
      </w:pPr>
      <w:r w:rsidRPr="007E6B7E">
        <w:rPr>
          <w:b/>
          <w:bCs/>
        </w:rPr>
        <w:t>Strategies and Alternatives Considered</w:t>
      </w:r>
    </w:p>
    <w:p w14:paraId="5294804E" w14:textId="77777777" w:rsidR="00213C7F" w:rsidRPr="007E6B7E" w:rsidRDefault="00213C7F" w:rsidP="00213C7F">
      <w:pPr>
        <w:rPr>
          <w:b/>
          <w:bCs/>
        </w:rPr>
      </w:pPr>
    </w:p>
    <w:p w14:paraId="7DD5EA98" w14:textId="77777777" w:rsidR="00213C7F" w:rsidRDefault="00213C7F" w:rsidP="00213C7F">
      <w:r w:rsidRPr="007E6B7E">
        <w:t>The Ad Hoc Committee identified four broad strateg</w:t>
      </w:r>
      <w:r>
        <w:t xml:space="preserve">ic approaches for advancing the project.  Specific alternatives were developed under each approach that represent a distinct authority, </w:t>
      </w:r>
      <w:r>
        <w:lastRenderedPageBreak/>
        <w:t>funding approach, or implementation mechanism that can be evaluated and compared against the other alternatives. The four strategies are</w:t>
      </w:r>
      <w:r w:rsidRPr="007E6B7E">
        <w:t>:</w:t>
      </w:r>
    </w:p>
    <w:p w14:paraId="0FDFFA0A" w14:textId="77777777" w:rsidR="00213C7F" w:rsidRPr="007E6B7E" w:rsidRDefault="00213C7F" w:rsidP="00213C7F"/>
    <w:p w14:paraId="1295D3B0" w14:textId="77777777" w:rsidR="00213C7F" w:rsidRPr="007E6B7E" w:rsidRDefault="00213C7F" w:rsidP="00213C7F">
      <w:pPr>
        <w:numPr>
          <w:ilvl w:val="0"/>
          <w:numId w:val="16"/>
        </w:numPr>
        <w:suppressAutoHyphens w:val="0"/>
        <w:spacing w:after="160" w:line="278" w:lineRule="auto"/>
      </w:pPr>
      <w:r w:rsidRPr="007E6B7E">
        <w:t>Traditional USACE-Led Feasibility Path</w:t>
      </w:r>
      <w:r w:rsidRPr="007E6B7E">
        <w:br/>
        <w:t xml:space="preserve">Continue pursuing a federally led feasibility study </w:t>
      </w:r>
      <w:r>
        <w:t>for</w:t>
      </w:r>
      <w:r w:rsidRPr="007E6B7E">
        <w:t xml:space="preserve"> eventual </w:t>
      </w:r>
      <w:r>
        <w:t xml:space="preserve">Congressional </w:t>
      </w:r>
      <w:r w:rsidRPr="007E6B7E">
        <w:t xml:space="preserve"> authorization . </w:t>
      </w:r>
    </w:p>
    <w:p w14:paraId="18E6D431" w14:textId="77777777" w:rsidR="00213C7F" w:rsidRPr="007E6B7E" w:rsidRDefault="00213C7F" w:rsidP="00213C7F">
      <w:pPr>
        <w:numPr>
          <w:ilvl w:val="0"/>
          <w:numId w:val="16"/>
        </w:numPr>
        <w:suppressAutoHyphens w:val="0"/>
        <w:spacing w:after="160" w:line="278" w:lineRule="auto"/>
      </w:pPr>
      <w:r w:rsidRPr="007E6B7E">
        <w:t>Non-Federal-Led Feasibility Path</w:t>
      </w:r>
      <w:r w:rsidRPr="007E6B7E">
        <w:br/>
        <w:t xml:space="preserve">Utilize authorities that allow non-federal entities to </w:t>
      </w:r>
      <w:r>
        <w:t xml:space="preserve">lead the feasibility study for eventual Congressional authorization. </w:t>
      </w:r>
    </w:p>
    <w:p w14:paraId="6A6719B0" w14:textId="77777777" w:rsidR="00213C7F" w:rsidRPr="007E6B7E" w:rsidRDefault="00213C7F" w:rsidP="00213C7F">
      <w:pPr>
        <w:numPr>
          <w:ilvl w:val="0"/>
          <w:numId w:val="16"/>
        </w:numPr>
        <w:suppressAutoHyphens w:val="0"/>
        <w:spacing w:after="160" w:line="278" w:lineRule="auto"/>
      </w:pPr>
      <w:r w:rsidRPr="007E6B7E">
        <w:t>Alternative Planning and Operational Studies</w:t>
      </w:r>
      <w:r w:rsidRPr="007E6B7E">
        <w:br/>
        <w:t xml:space="preserve">Conduct planning-level studies </w:t>
      </w:r>
      <w:r>
        <w:t>(not feasibility studies) through Reclamation or an alternative USACE authority to look at reallocation of the current water storage.</w:t>
      </w:r>
    </w:p>
    <w:p w14:paraId="1051767E" w14:textId="77777777" w:rsidR="00213C7F" w:rsidRPr="007E6B7E" w:rsidRDefault="00213C7F" w:rsidP="00213C7F">
      <w:pPr>
        <w:numPr>
          <w:ilvl w:val="0"/>
          <w:numId w:val="16"/>
        </w:numPr>
        <w:suppressAutoHyphens w:val="0"/>
        <w:spacing w:after="160" w:line="278" w:lineRule="auto"/>
      </w:pPr>
      <w:r w:rsidRPr="007E6B7E">
        <w:t>Direct Advancement Toward Imp</w:t>
      </w:r>
      <w:r w:rsidRPr="00323470">
        <w:t>lementation</w:t>
      </w:r>
      <w:r w:rsidRPr="00323470">
        <w:br/>
        <w:t xml:space="preserve">Evaluate opportunities to advance project implementation </w:t>
      </w:r>
      <w:r>
        <w:t xml:space="preserve">(without further study) </w:t>
      </w:r>
      <w:r w:rsidRPr="00323470">
        <w:t>through alternative authorization or governance pathw</w:t>
      </w:r>
      <w:r w:rsidRPr="007E6B7E">
        <w:t>ays.</w:t>
      </w:r>
    </w:p>
    <w:p w14:paraId="203B756D" w14:textId="77777777" w:rsidR="00213C7F" w:rsidRDefault="00213C7F" w:rsidP="00213C7F">
      <w:pPr>
        <w:rPr>
          <w:b/>
          <w:bCs/>
        </w:rPr>
      </w:pPr>
      <w:r>
        <w:rPr>
          <w:b/>
          <w:bCs/>
        </w:rPr>
        <w:t>Initial Evaluation of Alternatives for Elimination</w:t>
      </w:r>
    </w:p>
    <w:p w14:paraId="66F329E8" w14:textId="77777777" w:rsidR="00213C7F" w:rsidRPr="007E6B7E" w:rsidRDefault="00213C7F" w:rsidP="00213C7F">
      <w:pPr>
        <w:rPr>
          <w:b/>
          <w:bCs/>
        </w:rPr>
      </w:pPr>
    </w:p>
    <w:p w14:paraId="24148C2C" w14:textId="77777777" w:rsidR="00213C7F" w:rsidRDefault="00213C7F" w:rsidP="00213C7F">
      <w:r w:rsidRPr="007E6B7E">
        <w:t>The Ad Hoc Committee developed an initial screening process to identify alternatives that were clearly infeasible, impractical, or inconsistent with IWPC goals. Alternatives meeting any of these screening criteria were removed from further consideration.</w:t>
      </w:r>
      <w:r>
        <w:t xml:space="preserve"> The alternatives in Table 1 were screened out.</w:t>
      </w:r>
    </w:p>
    <w:p w14:paraId="21431C65" w14:textId="77777777" w:rsidR="00213C7F" w:rsidRDefault="00213C7F" w:rsidP="00213C7F"/>
    <w:p w14:paraId="435248F4" w14:textId="77777777" w:rsidR="00213C7F" w:rsidRPr="00323470" w:rsidRDefault="00213C7F" w:rsidP="00213C7F">
      <w:pPr>
        <w:rPr>
          <w:b/>
          <w:bCs/>
        </w:rPr>
      </w:pPr>
      <w:r w:rsidRPr="00323470">
        <w:rPr>
          <w:b/>
          <w:bCs/>
        </w:rPr>
        <w:t>Table 1: Screened Out Alternatives</w:t>
      </w:r>
    </w:p>
    <w:tbl>
      <w:tblPr>
        <w:tblStyle w:val="PlainTable2"/>
        <w:tblW w:w="0" w:type="auto"/>
        <w:tblLook w:val="04A0" w:firstRow="1" w:lastRow="0" w:firstColumn="1" w:lastColumn="0" w:noHBand="0" w:noVBand="1"/>
      </w:tblPr>
      <w:tblGrid>
        <w:gridCol w:w="2408"/>
        <w:gridCol w:w="3246"/>
        <w:gridCol w:w="3706"/>
      </w:tblGrid>
      <w:tr w:rsidR="00213C7F" w:rsidRPr="005B73CA" w14:paraId="70DF0DF9" w14:textId="77777777" w:rsidTr="007C2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C591BB" w14:textId="77777777" w:rsidR="00213C7F" w:rsidRPr="005B73CA" w:rsidRDefault="00213C7F" w:rsidP="007C297F">
            <w:pPr>
              <w:spacing w:after="160" w:line="278" w:lineRule="auto"/>
            </w:pPr>
            <w:r w:rsidRPr="005B73CA">
              <w:t>Strategy / Alternative</w:t>
            </w:r>
          </w:p>
        </w:tc>
        <w:tc>
          <w:tcPr>
            <w:tcW w:w="0" w:type="auto"/>
            <w:hideMark/>
          </w:tcPr>
          <w:p w14:paraId="24748BA7" w14:textId="77777777" w:rsidR="00213C7F" w:rsidRPr="005B73CA" w:rsidRDefault="00213C7F" w:rsidP="007C297F">
            <w:pPr>
              <w:spacing w:after="160" w:line="278" w:lineRule="auto"/>
              <w:cnfStyle w:val="100000000000" w:firstRow="1" w:lastRow="0" w:firstColumn="0" w:lastColumn="0" w:oddVBand="0" w:evenVBand="0" w:oddHBand="0" w:evenHBand="0" w:firstRowFirstColumn="0" w:firstRowLastColumn="0" w:lastRowFirstColumn="0" w:lastRowLastColumn="0"/>
            </w:pPr>
            <w:r w:rsidRPr="005B73CA">
              <w:t>Description</w:t>
            </w:r>
          </w:p>
        </w:tc>
        <w:tc>
          <w:tcPr>
            <w:tcW w:w="0" w:type="auto"/>
            <w:hideMark/>
          </w:tcPr>
          <w:p w14:paraId="261E3B8B" w14:textId="77777777" w:rsidR="00213C7F" w:rsidRPr="005B73CA" w:rsidRDefault="00213C7F" w:rsidP="007C297F">
            <w:pPr>
              <w:spacing w:after="160" w:line="278" w:lineRule="auto"/>
              <w:cnfStyle w:val="100000000000" w:firstRow="1" w:lastRow="0" w:firstColumn="0" w:lastColumn="0" w:oddVBand="0" w:evenVBand="0" w:oddHBand="0" w:evenHBand="0" w:firstRowFirstColumn="0" w:firstRowLastColumn="0" w:lastRowFirstColumn="0" w:lastRowLastColumn="0"/>
            </w:pPr>
            <w:r w:rsidRPr="005B73CA">
              <w:t>Reason for Screening</w:t>
            </w:r>
          </w:p>
        </w:tc>
      </w:tr>
      <w:tr w:rsidR="00213C7F" w:rsidRPr="005B73CA" w14:paraId="1082CF29"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27F86D" w14:textId="77777777" w:rsidR="00213C7F" w:rsidRPr="005B73CA" w:rsidRDefault="00213C7F" w:rsidP="007C297F">
            <w:pPr>
              <w:spacing w:after="160" w:line="278" w:lineRule="auto"/>
            </w:pPr>
            <w:r w:rsidRPr="005B73CA">
              <w:t>100% Federally Funded Study</w:t>
            </w:r>
            <w:r>
              <w:t xml:space="preserve"> </w:t>
            </w:r>
          </w:p>
        </w:tc>
        <w:tc>
          <w:tcPr>
            <w:tcW w:w="0" w:type="auto"/>
            <w:hideMark/>
          </w:tcPr>
          <w:p w14:paraId="707247E2"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Seek full federal funding for the feasibility study</w:t>
            </w:r>
            <w:r>
              <w:t xml:space="preserve"> and</w:t>
            </w:r>
            <w:r w:rsidRPr="005B73CA">
              <w:t xml:space="preserve"> waiver of the non-federal cost share.</w:t>
            </w:r>
          </w:p>
        </w:tc>
        <w:tc>
          <w:tcPr>
            <w:tcW w:w="0" w:type="auto"/>
            <w:hideMark/>
          </w:tcPr>
          <w:p w14:paraId="6B3CA495"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Infeasible – Very low likelihood of securing a waiver of the non-federal cost share. No known precedent.</w:t>
            </w:r>
          </w:p>
        </w:tc>
      </w:tr>
      <w:tr w:rsidR="00213C7F" w:rsidRPr="005B73CA" w14:paraId="43FFD350" w14:textId="77777777" w:rsidTr="007C297F">
        <w:tc>
          <w:tcPr>
            <w:cnfStyle w:val="001000000000" w:firstRow="0" w:lastRow="0" w:firstColumn="1" w:lastColumn="0" w:oddVBand="0" w:evenVBand="0" w:oddHBand="0" w:evenHBand="0" w:firstRowFirstColumn="0" w:firstRowLastColumn="0" w:lastRowFirstColumn="0" w:lastRowLastColumn="0"/>
            <w:tcW w:w="0" w:type="auto"/>
            <w:hideMark/>
          </w:tcPr>
          <w:p w14:paraId="05520215" w14:textId="77777777" w:rsidR="00213C7F" w:rsidRPr="005B73CA" w:rsidRDefault="00213C7F" w:rsidP="007C297F">
            <w:pPr>
              <w:spacing w:after="160" w:line="278" w:lineRule="auto"/>
            </w:pPr>
            <w:r w:rsidRPr="005B73CA">
              <w:t>Reconnaissance Study (100% NF Funding)</w:t>
            </w:r>
            <w:r>
              <w:t xml:space="preserve"> </w:t>
            </w:r>
          </w:p>
        </w:tc>
        <w:tc>
          <w:tcPr>
            <w:tcW w:w="0" w:type="auto"/>
            <w:hideMark/>
          </w:tcPr>
          <w:p w14:paraId="36269D39" w14:textId="77777777" w:rsidR="00213C7F" w:rsidRPr="005B73CA"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5B73CA">
              <w:t>Non-federal team develops a reconnaissance-level study to support a future USACE feasibility study.</w:t>
            </w:r>
          </w:p>
        </w:tc>
        <w:tc>
          <w:tcPr>
            <w:tcW w:w="0" w:type="auto"/>
            <w:hideMark/>
          </w:tcPr>
          <w:p w14:paraId="026A5307" w14:textId="77777777" w:rsidR="00213C7F" w:rsidRPr="005B73CA"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5B73CA">
              <w:t>Impractical – Would still require a federal feasibility study, delaying the timeline. Largely informational.</w:t>
            </w:r>
          </w:p>
        </w:tc>
      </w:tr>
      <w:tr w:rsidR="00213C7F" w:rsidRPr="005B73CA" w14:paraId="6486A72A"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A7E81" w14:textId="77777777" w:rsidR="00213C7F" w:rsidRPr="005B73CA" w:rsidRDefault="00213C7F" w:rsidP="007C297F">
            <w:pPr>
              <w:spacing w:after="160" w:line="278" w:lineRule="auto"/>
            </w:pPr>
            <w:r w:rsidRPr="005B73CA">
              <w:t>Reclamation Basin Study</w:t>
            </w:r>
          </w:p>
        </w:tc>
        <w:tc>
          <w:tcPr>
            <w:tcW w:w="0" w:type="auto"/>
            <w:hideMark/>
          </w:tcPr>
          <w:p w14:paraId="52B3EE8F"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Conduct a Reclamation-led basin study to evaluate water supply/demand imbalances and adaptation strategies.</w:t>
            </w:r>
          </w:p>
        </w:tc>
        <w:tc>
          <w:tcPr>
            <w:tcW w:w="0" w:type="auto"/>
            <w:hideMark/>
          </w:tcPr>
          <w:p w14:paraId="5BD3B9AA"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Impractical – Unclear how a Reclamation study would affect changes to or operation of a USACE asset. Likely slow process with limited precedent.</w:t>
            </w:r>
          </w:p>
        </w:tc>
      </w:tr>
      <w:tr w:rsidR="00213C7F" w:rsidRPr="005B73CA" w14:paraId="1B16A129" w14:textId="77777777" w:rsidTr="007C297F">
        <w:tc>
          <w:tcPr>
            <w:cnfStyle w:val="001000000000" w:firstRow="0" w:lastRow="0" w:firstColumn="1" w:lastColumn="0" w:oddVBand="0" w:evenVBand="0" w:oddHBand="0" w:evenHBand="0" w:firstRowFirstColumn="0" w:firstRowLastColumn="0" w:lastRowFirstColumn="0" w:lastRowLastColumn="0"/>
            <w:tcW w:w="0" w:type="auto"/>
            <w:hideMark/>
          </w:tcPr>
          <w:p w14:paraId="1CC7F27E" w14:textId="77777777" w:rsidR="00213C7F" w:rsidRPr="005B73CA" w:rsidRDefault="00213C7F" w:rsidP="007C297F">
            <w:pPr>
              <w:spacing w:after="160" w:line="278" w:lineRule="auto"/>
            </w:pPr>
            <w:r w:rsidRPr="005B73CA">
              <w:lastRenderedPageBreak/>
              <w:t>USACE Water Supply Storage Reallocation Study</w:t>
            </w:r>
            <w:r>
              <w:t xml:space="preserve"> </w:t>
            </w:r>
          </w:p>
        </w:tc>
        <w:tc>
          <w:tcPr>
            <w:tcW w:w="0" w:type="auto"/>
            <w:hideMark/>
          </w:tcPr>
          <w:p w14:paraId="3DAE8565" w14:textId="77777777" w:rsidR="00213C7F" w:rsidRPr="005B73CA"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5B73CA">
              <w:t>Evaluate whether existing Lake Mendocino storage could be reallocated to increase water supply benefits.</w:t>
            </w:r>
          </w:p>
        </w:tc>
        <w:tc>
          <w:tcPr>
            <w:tcW w:w="0" w:type="auto"/>
            <w:hideMark/>
          </w:tcPr>
          <w:p w14:paraId="6B404151" w14:textId="77777777" w:rsidR="00213C7F" w:rsidRPr="005B73CA"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5B73CA">
              <w:t>Impractical – Would still require a federal feasibility study, delaying the timeline.</w:t>
            </w:r>
          </w:p>
        </w:tc>
      </w:tr>
      <w:tr w:rsidR="00213C7F" w:rsidRPr="005B73CA" w14:paraId="0573525E"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31688D" w14:textId="77777777" w:rsidR="00213C7F" w:rsidRPr="005B73CA" w:rsidRDefault="00213C7F" w:rsidP="007C297F">
            <w:pPr>
              <w:spacing w:after="160" w:line="278" w:lineRule="auto"/>
            </w:pPr>
            <w:r w:rsidRPr="005B73CA">
              <w:t>Construct Raise Under Section 408</w:t>
            </w:r>
            <w:r>
              <w:t xml:space="preserve"> </w:t>
            </w:r>
          </w:p>
        </w:tc>
        <w:tc>
          <w:tcPr>
            <w:tcW w:w="0" w:type="auto"/>
            <w:hideMark/>
          </w:tcPr>
          <w:p w14:paraId="5884CE13"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Submit a Section 408 request for a non-federal interest to modify Coyote Valley Dam.</w:t>
            </w:r>
          </w:p>
        </w:tc>
        <w:tc>
          <w:tcPr>
            <w:tcW w:w="0" w:type="auto"/>
            <w:hideMark/>
          </w:tcPr>
          <w:p w14:paraId="79E29B78" w14:textId="77777777" w:rsidR="00213C7F" w:rsidRPr="005B73CA"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5B73CA">
              <w:t xml:space="preserve">Infeasible – Highly unlikely due to dam safety liability. </w:t>
            </w:r>
            <w:r>
              <w:t>No</w:t>
            </w:r>
            <w:r w:rsidRPr="005B73CA">
              <w:t xml:space="preserve"> known precedent.</w:t>
            </w:r>
          </w:p>
        </w:tc>
      </w:tr>
    </w:tbl>
    <w:p w14:paraId="342B98B8" w14:textId="77777777" w:rsidR="00213C7F" w:rsidRDefault="00213C7F" w:rsidP="00213C7F"/>
    <w:p w14:paraId="078EAA02" w14:textId="77777777" w:rsidR="00213C7F" w:rsidRPr="007E6B7E" w:rsidRDefault="00213C7F" w:rsidP="00213C7F">
      <w:r>
        <w:rPr>
          <w:b/>
          <w:bCs/>
        </w:rPr>
        <w:t xml:space="preserve">Retained </w:t>
      </w:r>
      <w:r w:rsidRPr="007E6B7E">
        <w:rPr>
          <w:b/>
          <w:bCs/>
        </w:rPr>
        <w:t>Alternatives</w:t>
      </w:r>
    </w:p>
    <w:p w14:paraId="071CB611" w14:textId="77777777" w:rsidR="00213C7F" w:rsidRDefault="00213C7F" w:rsidP="00213C7F">
      <w:r w:rsidRPr="007E6B7E">
        <w:t>Following the screening process, five alternatives were retained for detailed evaluation</w:t>
      </w:r>
      <w:r>
        <w:t>.</w:t>
      </w:r>
    </w:p>
    <w:p w14:paraId="2448322C" w14:textId="77777777" w:rsidR="00213C7F" w:rsidRDefault="00213C7F" w:rsidP="00213C7F"/>
    <w:p w14:paraId="7FDF3876" w14:textId="31860D11" w:rsidR="00213C7F" w:rsidRPr="00323470" w:rsidRDefault="00213C7F" w:rsidP="00213C7F">
      <w:pPr>
        <w:rPr>
          <w:b/>
          <w:bCs/>
        </w:rPr>
      </w:pPr>
      <w:r w:rsidRPr="00323470">
        <w:rPr>
          <w:b/>
          <w:bCs/>
        </w:rPr>
        <w:t>Table 2: Retained Alternatives</w:t>
      </w:r>
    </w:p>
    <w:tbl>
      <w:tblPr>
        <w:tblStyle w:val="PlainTable2"/>
        <w:tblW w:w="0" w:type="auto"/>
        <w:tblLook w:val="04A0" w:firstRow="1" w:lastRow="0" w:firstColumn="1" w:lastColumn="0" w:noHBand="0" w:noVBand="1"/>
      </w:tblPr>
      <w:tblGrid>
        <w:gridCol w:w="3046"/>
        <w:gridCol w:w="6314"/>
      </w:tblGrid>
      <w:tr w:rsidR="00213C7F" w:rsidRPr="00323470" w14:paraId="0FAC5D3F" w14:textId="77777777" w:rsidTr="007C2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06696A" w14:textId="77777777" w:rsidR="00213C7F" w:rsidRPr="00323470" w:rsidRDefault="00213C7F" w:rsidP="007C297F">
            <w:pPr>
              <w:spacing w:after="160" w:line="278" w:lineRule="auto"/>
            </w:pPr>
            <w:r w:rsidRPr="00323470">
              <w:t>Strategy / Alternative</w:t>
            </w:r>
          </w:p>
        </w:tc>
        <w:tc>
          <w:tcPr>
            <w:tcW w:w="0" w:type="auto"/>
            <w:hideMark/>
          </w:tcPr>
          <w:p w14:paraId="5C06E5D7" w14:textId="77777777" w:rsidR="00213C7F" w:rsidRPr="00323470" w:rsidRDefault="00213C7F" w:rsidP="007C297F">
            <w:pPr>
              <w:spacing w:after="160" w:line="278" w:lineRule="auto"/>
              <w:cnfStyle w:val="100000000000" w:firstRow="1" w:lastRow="0" w:firstColumn="0" w:lastColumn="0" w:oddVBand="0" w:evenVBand="0" w:oddHBand="0" w:evenHBand="0" w:firstRowFirstColumn="0" w:firstRowLastColumn="0" w:lastRowFirstColumn="0" w:lastRowLastColumn="0"/>
            </w:pPr>
            <w:r w:rsidRPr="00323470">
              <w:t>Description</w:t>
            </w:r>
          </w:p>
        </w:tc>
      </w:tr>
      <w:tr w:rsidR="00213C7F" w:rsidRPr="00323470" w14:paraId="43EF917F"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820231" w14:textId="77777777" w:rsidR="00213C7F" w:rsidRPr="00323470" w:rsidRDefault="00213C7F" w:rsidP="007C297F">
            <w:pPr>
              <w:spacing w:after="160" w:line="278" w:lineRule="auto"/>
            </w:pPr>
            <w:r w:rsidRPr="00323470">
              <w:t xml:space="preserve">Traditional Feasibility Study (50% Fed / 50% NF) </w:t>
            </w:r>
          </w:p>
        </w:tc>
        <w:tc>
          <w:tcPr>
            <w:tcW w:w="0" w:type="auto"/>
            <w:hideMark/>
          </w:tcPr>
          <w:p w14:paraId="309AF681" w14:textId="77777777" w:rsidR="00213C7F" w:rsidRPr="00323470"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323470">
              <w:t>Continue the traditional USACE feasibility study.</w:t>
            </w:r>
          </w:p>
        </w:tc>
      </w:tr>
      <w:tr w:rsidR="00213C7F" w:rsidRPr="00323470" w14:paraId="0B37A819" w14:textId="77777777" w:rsidTr="007C297F">
        <w:tc>
          <w:tcPr>
            <w:cnfStyle w:val="001000000000" w:firstRow="0" w:lastRow="0" w:firstColumn="1" w:lastColumn="0" w:oddVBand="0" w:evenVBand="0" w:oddHBand="0" w:evenHBand="0" w:firstRowFirstColumn="0" w:firstRowLastColumn="0" w:lastRowFirstColumn="0" w:lastRowLastColumn="0"/>
            <w:tcW w:w="0" w:type="auto"/>
            <w:hideMark/>
          </w:tcPr>
          <w:p w14:paraId="58AD9EC9" w14:textId="77777777" w:rsidR="00213C7F" w:rsidRPr="00323470" w:rsidRDefault="00213C7F" w:rsidP="007C297F">
            <w:pPr>
              <w:spacing w:after="160" w:line="278" w:lineRule="auto"/>
            </w:pPr>
            <w:r w:rsidRPr="00323470">
              <w:t xml:space="preserve">Advanced Non-Federal Funding </w:t>
            </w:r>
          </w:p>
        </w:tc>
        <w:tc>
          <w:tcPr>
            <w:tcW w:w="0" w:type="auto"/>
            <w:hideMark/>
          </w:tcPr>
          <w:p w14:paraId="17B16335" w14:textId="77777777" w:rsidR="00213C7F" w:rsidRPr="00323470"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323470">
              <w:t xml:space="preserve">Amend the cost-sharing </w:t>
            </w:r>
            <w:r>
              <w:t>agreement</w:t>
            </w:r>
            <w:r w:rsidRPr="00323470">
              <w:t xml:space="preserve"> so non-federal partners advance additional funding to continue the feasibility study.</w:t>
            </w:r>
          </w:p>
        </w:tc>
      </w:tr>
      <w:tr w:rsidR="00213C7F" w:rsidRPr="00323470" w14:paraId="3F3E0FDC"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387144" w14:textId="77777777" w:rsidR="00213C7F" w:rsidRPr="00323470" w:rsidRDefault="00213C7F" w:rsidP="007C297F">
            <w:pPr>
              <w:spacing w:after="160" w:line="278" w:lineRule="auto"/>
            </w:pPr>
            <w:r w:rsidRPr="00323470">
              <w:t xml:space="preserve">Section 203 Study </w:t>
            </w:r>
          </w:p>
        </w:tc>
        <w:tc>
          <w:tcPr>
            <w:tcW w:w="0" w:type="auto"/>
            <w:hideMark/>
          </w:tcPr>
          <w:p w14:paraId="1D5E21A9" w14:textId="77777777" w:rsidR="00213C7F" w:rsidRPr="00323470"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323470">
              <w:t>Non-federal team develops the feasibility study for federal review and approval, with potential pursuit of federal funds for technical support.</w:t>
            </w:r>
          </w:p>
        </w:tc>
      </w:tr>
      <w:tr w:rsidR="00213C7F" w:rsidRPr="00323470" w14:paraId="39E8A766" w14:textId="77777777" w:rsidTr="007C297F">
        <w:tc>
          <w:tcPr>
            <w:cnfStyle w:val="001000000000" w:firstRow="0" w:lastRow="0" w:firstColumn="1" w:lastColumn="0" w:oddVBand="0" w:evenVBand="0" w:oddHBand="0" w:evenHBand="0" w:firstRowFirstColumn="0" w:firstRowLastColumn="0" w:lastRowFirstColumn="0" w:lastRowLastColumn="0"/>
            <w:tcW w:w="0" w:type="auto"/>
            <w:hideMark/>
          </w:tcPr>
          <w:p w14:paraId="4AF33EFE" w14:textId="77777777" w:rsidR="00213C7F" w:rsidRPr="00323470" w:rsidRDefault="00213C7F" w:rsidP="007C297F">
            <w:pPr>
              <w:spacing w:after="160" w:line="278" w:lineRule="auto"/>
            </w:pPr>
            <w:r w:rsidRPr="00323470">
              <w:t xml:space="preserve">Congressional Authorization for Construction </w:t>
            </w:r>
          </w:p>
        </w:tc>
        <w:tc>
          <w:tcPr>
            <w:tcW w:w="0" w:type="auto"/>
            <w:hideMark/>
          </w:tcPr>
          <w:p w14:paraId="70C46878" w14:textId="77777777" w:rsidR="00213C7F" w:rsidRPr="00323470" w:rsidRDefault="00213C7F" w:rsidP="007C297F">
            <w:pPr>
              <w:spacing w:after="160" w:line="278" w:lineRule="auto"/>
              <w:cnfStyle w:val="000000000000" w:firstRow="0" w:lastRow="0" w:firstColumn="0" w:lastColumn="0" w:oddVBand="0" w:evenVBand="0" w:oddHBand="0" w:evenHBand="0" w:firstRowFirstColumn="0" w:firstRowLastColumn="0" w:lastRowFirstColumn="0" w:lastRowLastColumn="0"/>
            </w:pPr>
            <w:r w:rsidRPr="00323470">
              <w:t>Seek congressional authorization to construct the project</w:t>
            </w:r>
            <w:r>
              <w:t xml:space="preserve"> based</w:t>
            </w:r>
            <w:r w:rsidRPr="00323470">
              <w:t xml:space="preserve"> on the 1950 Chief’s Report</w:t>
            </w:r>
            <w:r>
              <w:t xml:space="preserve"> recommendation</w:t>
            </w:r>
            <w:r w:rsidRPr="00323470">
              <w:t>.</w:t>
            </w:r>
          </w:p>
        </w:tc>
      </w:tr>
      <w:tr w:rsidR="00213C7F" w:rsidRPr="00323470" w14:paraId="5FD9B1BC" w14:textId="77777777" w:rsidTr="007C2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6ACBCC" w14:textId="77777777" w:rsidR="00213C7F" w:rsidRPr="00323470" w:rsidRDefault="00213C7F" w:rsidP="007C297F">
            <w:pPr>
              <w:spacing w:after="160" w:line="278" w:lineRule="auto"/>
            </w:pPr>
            <w:r w:rsidRPr="00323470">
              <w:t xml:space="preserve">Transfer Lake Mendocino </w:t>
            </w:r>
          </w:p>
        </w:tc>
        <w:tc>
          <w:tcPr>
            <w:tcW w:w="0" w:type="auto"/>
            <w:hideMark/>
          </w:tcPr>
          <w:p w14:paraId="75191F7B" w14:textId="77777777" w:rsidR="00213C7F" w:rsidRPr="00323470" w:rsidRDefault="00213C7F" w:rsidP="007C297F">
            <w:pPr>
              <w:spacing w:after="160" w:line="278" w:lineRule="auto"/>
              <w:cnfStyle w:val="000000100000" w:firstRow="0" w:lastRow="0" w:firstColumn="0" w:lastColumn="0" w:oddVBand="0" w:evenVBand="0" w:oddHBand="1" w:evenHBand="0" w:firstRowFirstColumn="0" w:firstRowLastColumn="0" w:lastRowFirstColumn="0" w:lastRowLastColumn="0"/>
            </w:pPr>
            <w:r w:rsidRPr="00323470">
              <w:t>Transfer long-term operations and liabilities to non-federal interests for non-federally led modernization.</w:t>
            </w:r>
          </w:p>
        </w:tc>
      </w:tr>
    </w:tbl>
    <w:p w14:paraId="3D846379" w14:textId="77777777" w:rsidR="00213C7F" w:rsidRPr="007E6B7E" w:rsidRDefault="00213C7F" w:rsidP="00213C7F"/>
    <w:p w14:paraId="1AE8DB32" w14:textId="77777777" w:rsidR="00213C7F" w:rsidRDefault="00213C7F" w:rsidP="00213C7F">
      <w:pPr>
        <w:rPr>
          <w:b/>
          <w:bCs/>
        </w:rPr>
      </w:pPr>
      <w:r w:rsidRPr="00323470">
        <w:rPr>
          <w:b/>
          <w:bCs/>
        </w:rPr>
        <w:t>Evaluation Framework</w:t>
      </w:r>
    </w:p>
    <w:p w14:paraId="41BA5B21" w14:textId="77777777" w:rsidR="00213C7F" w:rsidRPr="00323470" w:rsidRDefault="00213C7F" w:rsidP="00213C7F">
      <w:pPr>
        <w:rPr>
          <w:b/>
          <w:bCs/>
        </w:rPr>
      </w:pPr>
    </w:p>
    <w:p w14:paraId="722DD684" w14:textId="77777777" w:rsidR="00213C7F" w:rsidRDefault="00213C7F" w:rsidP="00213C7F">
      <w:r w:rsidRPr="00F16999">
        <w:t>Following the initial screening, the retained alternatives will be evaluated using a set of objectives and supporting evaluation criteria developed by the Ad Hoc Committee. The objectives are intended to reflect IWPC's long-term priorities, including securing a sustainable water supply, synchronizing water storage availability with anticipated New Eel-Russian Facility (NERF) deliveries, delivering a successful and durable project, and maximizing federal and state cost-sharing opportunities. Each alternative will be evaluated against criteria related to water supply benefits, operational flexibility, schedule, implementation challenges, acceptability, project costs, and funding probability. This structured evaluation framework provides a transparent and consistent basis for comparing alternatives and identifying the pathway that best advances IWPC's regional objectives.</w:t>
      </w:r>
    </w:p>
    <w:p w14:paraId="6A2BCFE0" w14:textId="77777777" w:rsidR="00213C7F" w:rsidRPr="007E6B7E" w:rsidRDefault="00213C7F" w:rsidP="00213C7F"/>
    <w:p w14:paraId="638B7F7C" w14:textId="77777777" w:rsidR="00213C7F" w:rsidRDefault="00213C7F" w:rsidP="00213C7F">
      <w:pPr>
        <w:rPr>
          <w:b/>
          <w:bCs/>
        </w:rPr>
      </w:pPr>
      <w:r w:rsidRPr="00323470">
        <w:rPr>
          <w:b/>
          <w:bCs/>
        </w:rPr>
        <w:t>Next Steps</w:t>
      </w:r>
    </w:p>
    <w:p w14:paraId="2C6DAFDC" w14:textId="77777777" w:rsidR="00213C7F" w:rsidRPr="00323470" w:rsidRDefault="00213C7F" w:rsidP="00213C7F">
      <w:pPr>
        <w:rPr>
          <w:b/>
          <w:bCs/>
        </w:rPr>
      </w:pPr>
    </w:p>
    <w:p w14:paraId="79A6A9DC" w14:textId="77777777" w:rsidR="00213C7F" w:rsidRDefault="00213C7F" w:rsidP="00213C7F">
      <w:r>
        <w:t>T</w:t>
      </w:r>
      <w:r w:rsidRPr="007E6B7E">
        <w:t xml:space="preserve">he Ad Hoc Committee will continue refining the evaluation of retained alternatives and anticipate presenting evaluation results to the Commission in August 2026. Following review of the evaluation results, the </w:t>
      </w:r>
      <w:r>
        <w:t>Ad Hoc Committee will present</w:t>
      </w:r>
      <w:r w:rsidRPr="007E6B7E">
        <w:t xml:space="preserve"> potential implementation strategies </w:t>
      </w:r>
      <w:r>
        <w:t xml:space="preserve">to IWPC </w:t>
      </w:r>
      <w:r w:rsidRPr="007E6B7E">
        <w:t xml:space="preserve">and provide </w:t>
      </w:r>
      <w:r>
        <w:t>a recommendation</w:t>
      </w:r>
      <w:r w:rsidRPr="007E6B7E">
        <w:t xml:space="preserve"> regarding a preferred path forward.</w:t>
      </w:r>
    </w:p>
    <w:p w14:paraId="084B103C" w14:textId="77777777" w:rsidR="00213C7F" w:rsidRPr="007E6B7E" w:rsidRDefault="00213C7F" w:rsidP="00213C7F"/>
    <w:p w14:paraId="09CF59C2" w14:textId="77777777" w:rsidR="00213C7F" w:rsidRDefault="00213C7F" w:rsidP="00213C7F">
      <w:pPr>
        <w:rPr>
          <w:b/>
          <w:bCs/>
        </w:rPr>
      </w:pPr>
      <w:r w:rsidRPr="00323470">
        <w:rPr>
          <w:b/>
          <w:bCs/>
        </w:rPr>
        <w:t>Attachments</w:t>
      </w:r>
    </w:p>
    <w:p w14:paraId="317D48AC" w14:textId="77777777" w:rsidR="00213C7F" w:rsidRPr="00323470" w:rsidRDefault="00213C7F" w:rsidP="00213C7F">
      <w:pPr>
        <w:rPr>
          <w:b/>
          <w:bCs/>
        </w:rPr>
      </w:pPr>
    </w:p>
    <w:p w14:paraId="72B30C43" w14:textId="77777777" w:rsidR="00213C7F" w:rsidRDefault="00213C7F" w:rsidP="00213C7F">
      <w:pPr>
        <w:numPr>
          <w:ilvl w:val="0"/>
          <w:numId w:val="17"/>
        </w:numPr>
        <w:suppressAutoHyphens w:val="0"/>
        <w:spacing w:after="160" w:line="278" w:lineRule="auto"/>
      </w:pPr>
      <w:r w:rsidRPr="007E6B7E">
        <w:t>Coyote Valley Dam General Investigation Study – Alternative Delivery Options Presentation</w:t>
      </w:r>
    </w:p>
    <w:p w14:paraId="2AA92719" w14:textId="364DAA85" w:rsidR="00C026F3" w:rsidRDefault="00C026F3" w:rsidP="002B3833">
      <w:pPr>
        <w:pStyle w:val="Normal0"/>
      </w:pPr>
    </w:p>
    <w:p w14:paraId="5C93923F" w14:textId="245E643D" w:rsidR="00C026F3" w:rsidRDefault="00C026F3" w:rsidP="002B3833">
      <w:pPr>
        <w:pStyle w:val="Normal0"/>
      </w:pPr>
    </w:p>
    <w:p w14:paraId="54383A79" w14:textId="77777777" w:rsidR="00C026F3" w:rsidRPr="002B3833" w:rsidRDefault="00C026F3" w:rsidP="002B3833">
      <w:pPr>
        <w:pStyle w:val="Normal0"/>
      </w:pPr>
    </w:p>
    <w:sectPr w:rsidR="00C026F3" w:rsidRPr="002B3833" w:rsidSect="00AC55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A101" w14:textId="77777777" w:rsidR="003037BC" w:rsidRDefault="003037BC" w:rsidP="00FC3907">
      <w:r>
        <w:separator/>
      </w:r>
    </w:p>
  </w:endnote>
  <w:endnote w:type="continuationSeparator" w:id="0">
    <w:p w14:paraId="19BD73AA" w14:textId="77777777" w:rsidR="003037BC" w:rsidRDefault="003037BC"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AFCA" w14:textId="77777777" w:rsidR="00F044CC" w:rsidRDefault="00F04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769044"/>
      <w:docPartObj>
        <w:docPartGallery w:val="Page Numbers (Bottom of Page)"/>
        <w:docPartUnique/>
      </w:docPartObj>
    </w:sdtPr>
    <w:sdtEndPr>
      <w:rPr>
        <w:noProof/>
      </w:rPr>
    </w:sdtEndPr>
    <w:sdtContent>
      <w:p w14:paraId="577368DD" w14:textId="55BBF9A0" w:rsidR="00F044CC" w:rsidRDefault="00F044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A2359" w14:textId="77777777" w:rsidR="00F044CC" w:rsidRDefault="00F04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3023" w14:textId="0D3DCCCA" w:rsidR="00515332" w:rsidRDefault="00515332">
    <w:pPr>
      <w:pStyle w:val="Footer"/>
    </w:pPr>
    <w:r w:rsidRPr="00515332">
      <w:rPr>
        <w:noProof/>
        <w:spacing w:val="-2"/>
        <w:sz w:val="12"/>
      </w:rPr>
      <w:t>5259469.1</w:t>
    </w:r>
    <w:r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23A2" w14:textId="77777777" w:rsidR="003037BC" w:rsidRDefault="003037BC" w:rsidP="00FC3907">
      <w:r>
        <w:separator/>
      </w:r>
    </w:p>
  </w:footnote>
  <w:footnote w:type="continuationSeparator" w:id="0">
    <w:p w14:paraId="6FFF6FEC" w14:textId="77777777" w:rsidR="003037BC" w:rsidRDefault="003037BC"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17BB" w14:textId="77777777" w:rsidR="00F044CC" w:rsidRDefault="00F04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D2D1" w14:textId="0123A4B3" w:rsidR="00BE03B8" w:rsidRPr="006A0CFA" w:rsidRDefault="00BE03B8" w:rsidP="006A0CFA">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D109" w14:textId="77777777" w:rsidR="00F044CC" w:rsidRDefault="00F04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5D004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BE0E60"/>
    <w:multiLevelType w:val="multilevel"/>
    <w:tmpl w:val="4D2A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8B47E3"/>
    <w:multiLevelType w:val="multilevel"/>
    <w:tmpl w:val="0344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7181612">
    <w:abstractNumId w:val="6"/>
  </w:num>
  <w:num w:numId="2" w16cid:durableId="1488864961">
    <w:abstractNumId w:val="4"/>
  </w:num>
  <w:num w:numId="3" w16cid:durableId="317540488">
    <w:abstractNumId w:val="4"/>
  </w:num>
  <w:num w:numId="4" w16cid:durableId="193931638">
    <w:abstractNumId w:val="3"/>
  </w:num>
  <w:num w:numId="5" w16cid:durableId="1616325718">
    <w:abstractNumId w:val="3"/>
  </w:num>
  <w:num w:numId="6" w16cid:durableId="2086297292">
    <w:abstractNumId w:val="2"/>
  </w:num>
  <w:num w:numId="7" w16cid:durableId="1691880503">
    <w:abstractNumId w:val="2"/>
  </w:num>
  <w:num w:numId="8" w16cid:durableId="921181593">
    <w:abstractNumId w:val="1"/>
  </w:num>
  <w:num w:numId="9" w16cid:durableId="467864504">
    <w:abstractNumId w:val="1"/>
  </w:num>
  <w:num w:numId="10" w16cid:durableId="1996176405">
    <w:abstractNumId w:val="0"/>
  </w:num>
  <w:num w:numId="11" w16cid:durableId="1333265054">
    <w:abstractNumId w:val="0"/>
  </w:num>
  <w:num w:numId="12" w16cid:durableId="902721031">
    <w:abstractNumId w:val="3"/>
  </w:num>
  <w:num w:numId="13" w16cid:durableId="1012730245">
    <w:abstractNumId w:val="3"/>
  </w:num>
  <w:num w:numId="14" w16cid:durableId="1245797093">
    <w:abstractNumId w:val="3"/>
  </w:num>
  <w:num w:numId="15" w16cid:durableId="372315031">
    <w:abstractNumId w:val="5"/>
  </w:num>
  <w:num w:numId="16" w16cid:durableId="289286609">
    <w:abstractNumId w:val="7"/>
  </w:num>
  <w:num w:numId="17" w16cid:durableId="811754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77C7"/>
    <w:rsid w:val="00083481"/>
    <w:rsid w:val="0009359C"/>
    <w:rsid w:val="00095F9B"/>
    <w:rsid w:val="00096B9C"/>
    <w:rsid w:val="000A132A"/>
    <w:rsid w:val="000B092A"/>
    <w:rsid w:val="000F261A"/>
    <w:rsid w:val="000F30CA"/>
    <w:rsid w:val="000F710F"/>
    <w:rsid w:val="000F7910"/>
    <w:rsid w:val="00123136"/>
    <w:rsid w:val="00123496"/>
    <w:rsid w:val="00137065"/>
    <w:rsid w:val="001479B1"/>
    <w:rsid w:val="00151EC6"/>
    <w:rsid w:val="00156EA7"/>
    <w:rsid w:val="00174788"/>
    <w:rsid w:val="0018025F"/>
    <w:rsid w:val="001C3978"/>
    <w:rsid w:val="0020733D"/>
    <w:rsid w:val="00211FB6"/>
    <w:rsid w:val="0021369D"/>
    <w:rsid w:val="00213C7F"/>
    <w:rsid w:val="00245DB9"/>
    <w:rsid w:val="00246025"/>
    <w:rsid w:val="00273797"/>
    <w:rsid w:val="00280B93"/>
    <w:rsid w:val="00282D21"/>
    <w:rsid w:val="00284A5E"/>
    <w:rsid w:val="002A7657"/>
    <w:rsid w:val="002B3833"/>
    <w:rsid w:val="002D6031"/>
    <w:rsid w:val="002F7C67"/>
    <w:rsid w:val="003037BC"/>
    <w:rsid w:val="00305489"/>
    <w:rsid w:val="00306B03"/>
    <w:rsid w:val="003233D7"/>
    <w:rsid w:val="003234E0"/>
    <w:rsid w:val="0032555E"/>
    <w:rsid w:val="0032707C"/>
    <w:rsid w:val="00363573"/>
    <w:rsid w:val="00363AE7"/>
    <w:rsid w:val="00367B06"/>
    <w:rsid w:val="003804C0"/>
    <w:rsid w:val="00385E10"/>
    <w:rsid w:val="003915B0"/>
    <w:rsid w:val="003B6EE2"/>
    <w:rsid w:val="003C2E71"/>
    <w:rsid w:val="003E6E0C"/>
    <w:rsid w:val="003F7B66"/>
    <w:rsid w:val="00415660"/>
    <w:rsid w:val="00415A69"/>
    <w:rsid w:val="004347FA"/>
    <w:rsid w:val="00443C38"/>
    <w:rsid w:val="00455739"/>
    <w:rsid w:val="00466333"/>
    <w:rsid w:val="00472B26"/>
    <w:rsid w:val="00490A75"/>
    <w:rsid w:val="004A7D37"/>
    <w:rsid w:val="004C1EE4"/>
    <w:rsid w:val="004E3292"/>
    <w:rsid w:val="004E3582"/>
    <w:rsid w:val="004F53EB"/>
    <w:rsid w:val="004F67E6"/>
    <w:rsid w:val="005130E3"/>
    <w:rsid w:val="00515332"/>
    <w:rsid w:val="0052005A"/>
    <w:rsid w:val="005342BD"/>
    <w:rsid w:val="00536354"/>
    <w:rsid w:val="00557E6B"/>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45006"/>
    <w:rsid w:val="00654576"/>
    <w:rsid w:val="00660AC5"/>
    <w:rsid w:val="00662E7C"/>
    <w:rsid w:val="006728D3"/>
    <w:rsid w:val="00685AAF"/>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D02D3"/>
    <w:rsid w:val="007E4701"/>
    <w:rsid w:val="008073B2"/>
    <w:rsid w:val="008152CF"/>
    <w:rsid w:val="00817307"/>
    <w:rsid w:val="00830ED8"/>
    <w:rsid w:val="00835AD6"/>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F2011"/>
    <w:rsid w:val="009F4F41"/>
    <w:rsid w:val="009F694C"/>
    <w:rsid w:val="00A15392"/>
    <w:rsid w:val="00A268EF"/>
    <w:rsid w:val="00A61DAA"/>
    <w:rsid w:val="00A677FF"/>
    <w:rsid w:val="00A7204A"/>
    <w:rsid w:val="00AA589D"/>
    <w:rsid w:val="00AB708D"/>
    <w:rsid w:val="00AC3EDD"/>
    <w:rsid w:val="00AC5141"/>
    <w:rsid w:val="00AC5517"/>
    <w:rsid w:val="00AC6B50"/>
    <w:rsid w:val="00AE622C"/>
    <w:rsid w:val="00B24778"/>
    <w:rsid w:val="00B2713B"/>
    <w:rsid w:val="00B3442C"/>
    <w:rsid w:val="00B36427"/>
    <w:rsid w:val="00B44352"/>
    <w:rsid w:val="00BB2371"/>
    <w:rsid w:val="00BC6D2F"/>
    <w:rsid w:val="00BD65DF"/>
    <w:rsid w:val="00BE03B8"/>
    <w:rsid w:val="00BE44C8"/>
    <w:rsid w:val="00BE5ECB"/>
    <w:rsid w:val="00BF1386"/>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908E7"/>
    <w:rsid w:val="00E9130E"/>
    <w:rsid w:val="00E93287"/>
    <w:rsid w:val="00EA05AE"/>
    <w:rsid w:val="00EA18D7"/>
    <w:rsid w:val="00EE1E94"/>
    <w:rsid w:val="00EE49D0"/>
    <w:rsid w:val="00F044CC"/>
    <w:rsid w:val="00F166D4"/>
    <w:rsid w:val="00F45027"/>
    <w:rsid w:val="00F45D0D"/>
    <w:rsid w:val="00F774CC"/>
    <w:rsid w:val="00F80E45"/>
    <w:rsid w:val="00F91523"/>
    <w:rsid w:val="00F94BBC"/>
    <w:rsid w:val="00F95B5F"/>
    <w:rsid w:val="00FA1AD3"/>
    <w:rsid w:val="00FA481C"/>
    <w:rsid w:val="00FB3011"/>
    <w:rsid w:val="00FB3C3D"/>
    <w:rsid w:val="00FB52F8"/>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customStyle="1" w:styleId="HeaderChar">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customStyle="1" w:styleId="FooterChar">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 w:type="table" w:styleId="PlainTable2">
    <w:name w:val="Plain Table 2"/>
    <w:basedOn w:val="TableNormal"/>
    <w:uiPriority w:val="42"/>
    <w:rsid w:val="00213C7F"/>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PC@mendoiwpc.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7026-E477-4DA4-96C0-2262438C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5961</Characters>
  <Application>Microsoft Office Word</Application>
  <DocSecurity>0</DocSecurity>
  <Lines>156</Lines>
  <Paragraphs>87</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Weymiller</cp:lastModifiedBy>
  <cp:revision>3</cp:revision>
  <dcterms:created xsi:type="dcterms:W3CDTF">2026-07-06T15:17:00Z</dcterms:created>
  <dcterms:modified xsi:type="dcterms:W3CDTF">2026-07-06T15:18:00Z</dcterms:modified>
</cp:coreProperties>
</file>