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0C509" w14:textId="757F112E" w:rsidR="00E13CFF" w:rsidRPr="00A21CCE" w:rsidRDefault="001E001D" w:rsidP="001E001D">
      <w:pPr>
        <w:jc w:val="center"/>
        <w:rPr>
          <w:b/>
          <w:bCs/>
          <w:sz w:val="28"/>
          <w:szCs w:val="28"/>
        </w:rPr>
      </w:pPr>
      <w:r w:rsidRPr="00A21CCE">
        <w:rPr>
          <w:b/>
          <w:bCs/>
          <w:sz w:val="28"/>
          <w:szCs w:val="28"/>
        </w:rPr>
        <w:t>Mendocino</w:t>
      </w:r>
      <w:r w:rsidR="00720F32">
        <w:rPr>
          <w:b/>
          <w:bCs/>
          <w:sz w:val="28"/>
          <w:szCs w:val="28"/>
        </w:rPr>
        <w:t xml:space="preserve"> County</w:t>
      </w:r>
      <w:r w:rsidRPr="00A21CCE">
        <w:rPr>
          <w:b/>
          <w:bCs/>
          <w:sz w:val="28"/>
          <w:szCs w:val="28"/>
        </w:rPr>
        <w:t xml:space="preserve"> </w:t>
      </w:r>
      <w:r w:rsidR="00A307AB" w:rsidRPr="00A21CCE">
        <w:rPr>
          <w:b/>
          <w:bCs/>
          <w:sz w:val="28"/>
          <w:szCs w:val="28"/>
        </w:rPr>
        <w:t>IWPC Key Message Platform</w:t>
      </w:r>
    </w:p>
    <w:p w14:paraId="3B4E2C61" w14:textId="087B5F34" w:rsidR="001E001D" w:rsidRPr="001E001D" w:rsidRDefault="001E001D" w:rsidP="001E001D">
      <w:pPr>
        <w:jc w:val="center"/>
        <w:rPr>
          <w:b/>
          <w:bCs/>
          <w:sz w:val="26"/>
          <w:szCs w:val="26"/>
        </w:rPr>
      </w:pPr>
      <w:r w:rsidRPr="001E001D">
        <w:rPr>
          <w:b/>
          <w:bCs/>
          <w:sz w:val="26"/>
          <w:szCs w:val="26"/>
        </w:rPr>
        <w:t>Potter Valley Project &amp; Regional Water Management</w:t>
      </w:r>
      <w:r w:rsidRPr="00A21CCE">
        <w:rPr>
          <w:b/>
          <w:bCs/>
          <w:sz w:val="26"/>
          <w:szCs w:val="26"/>
        </w:rPr>
        <w:t xml:space="preserve"> Solutions for the Future</w:t>
      </w:r>
    </w:p>
    <w:p w14:paraId="1E55222A" w14:textId="58D10DA6" w:rsidR="001E001D" w:rsidRPr="0086413A" w:rsidRDefault="001E001D" w:rsidP="001E001D">
      <w:pPr>
        <w:numPr>
          <w:ilvl w:val="0"/>
          <w:numId w:val="10"/>
        </w:numPr>
        <w:rPr>
          <w:sz w:val="22"/>
          <w:szCs w:val="22"/>
        </w:rPr>
      </w:pPr>
      <w:r w:rsidRPr="0086413A">
        <w:rPr>
          <w:b/>
          <w:bCs/>
          <w:sz w:val="22"/>
          <w:szCs w:val="22"/>
        </w:rPr>
        <w:t>Changes are underway</w:t>
      </w:r>
      <w:r w:rsidRPr="0086413A">
        <w:rPr>
          <w:sz w:val="22"/>
          <w:szCs w:val="22"/>
        </w:rPr>
        <w:t xml:space="preserve">: PG&amp;E’s decision in 2019 to decommission the Potter Valley Project (PVP), including the removal of Scott Dam and Cape Horn Dam, has set in motion a process that will include significant water infrastructure changes for our region. Leaders from IWPC and regional partners have been part of the multi-year effort to anticipate, plan for, and enact strategic changes to manage the </w:t>
      </w:r>
      <w:r w:rsidR="00A21CCE" w:rsidRPr="0086413A">
        <w:rPr>
          <w:sz w:val="22"/>
          <w:szCs w:val="22"/>
        </w:rPr>
        <w:t xml:space="preserve">water supply </w:t>
      </w:r>
      <w:r w:rsidRPr="0086413A">
        <w:rPr>
          <w:sz w:val="22"/>
          <w:szCs w:val="22"/>
        </w:rPr>
        <w:t>transition effectively.</w:t>
      </w:r>
    </w:p>
    <w:p w14:paraId="430C779B" w14:textId="3B678ABE" w:rsidR="001E001D" w:rsidRPr="0086413A" w:rsidRDefault="00312310" w:rsidP="001E001D">
      <w:pPr>
        <w:numPr>
          <w:ilvl w:val="0"/>
          <w:numId w:val="10"/>
        </w:numPr>
        <w:rPr>
          <w:sz w:val="22"/>
          <w:szCs w:val="22"/>
        </w:rPr>
      </w:pPr>
      <w:r w:rsidRPr="0086413A">
        <w:rPr>
          <w:b/>
          <w:bCs/>
          <w:sz w:val="22"/>
          <w:szCs w:val="22"/>
        </w:rPr>
        <w:t>We must protect</w:t>
      </w:r>
      <w:r w:rsidR="001E001D" w:rsidRPr="0086413A">
        <w:rPr>
          <w:b/>
          <w:bCs/>
          <w:sz w:val="22"/>
          <w:szCs w:val="22"/>
        </w:rPr>
        <w:t xml:space="preserve"> our future by protecting our access to water supplies</w:t>
      </w:r>
      <w:r w:rsidR="001E001D" w:rsidRPr="0086413A">
        <w:rPr>
          <w:sz w:val="22"/>
          <w:szCs w:val="22"/>
        </w:rPr>
        <w:t>: For over 120 years, water diversions from the Eel River</w:t>
      </w:r>
      <w:r w:rsidR="006B0B4A" w:rsidRPr="0086413A">
        <w:rPr>
          <w:sz w:val="22"/>
          <w:szCs w:val="22"/>
        </w:rPr>
        <w:t xml:space="preserve"> into the Russian River</w:t>
      </w:r>
      <w:r w:rsidR="001E001D" w:rsidRPr="0086413A">
        <w:rPr>
          <w:sz w:val="22"/>
          <w:szCs w:val="22"/>
        </w:rPr>
        <w:t xml:space="preserve"> have been essential for the growth and sustainability of agriculture, businesses, families, and communities across Mendocino, Sonoma, and Marin counties. IWPC is taking </w:t>
      </w:r>
      <w:r w:rsidR="006B0B4A" w:rsidRPr="0086413A">
        <w:rPr>
          <w:sz w:val="22"/>
          <w:szCs w:val="22"/>
        </w:rPr>
        <w:t xml:space="preserve">purposeful </w:t>
      </w:r>
      <w:r w:rsidR="001E001D" w:rsidRPr="0086413A">
        <w:rPr>
          <w:sz w:val="22"/>
          <w:szCs w:val="22"/>
        </w:rPr>
        <w:t xml:space="preserve">steps to ensure these critical water </w:t>
      </w:r>
      <w:r w:rsidR="006B0B4A" w:rsidRPr="0086413A">
        <w:rPr>
          <w:sz w:val="22"/>
          <w:szCs w:val="22"/>
        </w:rPr>
        <w:t>diversions</w:t>
      </w:r>
      <w:r w:rsidR="001E001D" w:rsidRPr="0086413A">
        <w:rPr>
          <w:sz w:val="22"/>
          <w:szCs w:val="22"/>
        </w:rPr>
        <w:t xml:space="preserve"> continue</w:t>
      </w:r>
      <w:r w:rsidR="006B0B4A" w:rsidRPr="0086413A">
        <w:rPr>
          <w:sz w:val="22"/>
          <w:szCs w:val="22"/>
        </w:rPr>
        <w:t xml:space="preserve"> </w:t>
      </w:r>
      <w:proofErr w:type="gramStart"/>
      <w:r w:rsidR="00A21CCE" w:rsidRPr="0086413A">
        <w:rPr>
          <w:sz w:val="22"/>
          <w:szCs w:val="22"/>
        </w:rPr>
        <w:t xml:space="preserve">in order </w:t>
      </w:r>
      <w:r w:rsidR="006B0B4A" w:rsidRPr="0086413A">
        <w:rPr>
          <w:sz w:val="22"/>
          <w:szCs w:val="22"/>
        </w:rPr>
        <w:t>to</w:t>
      </w:r>
      <w:proofErr w:type="gramEnd"/>
      <w:r w:rsidR="006B0B4A" w:rsidRPr="0086413A">
        <w:rPr>
          <w:sz w:val="22"/>
          <w:szCs w:val="22"/>
        </w:rPr>
        <w:t xml:space="preserve"> secure a reliable and sustainable water </w:t>
      </w:r>
      <w:r w:rsidR="00A21CCE" w:rsidRPr="0086413A">
        <w:rPr>
          <w:sz w:val="22"/>
          <w:szCs w:val="22"/>
        </w:rPr>
        <w:t>supply</w:t>
      </w:r>
      <w:r w:rsidR="006B0B4A" w:rsidRPr="0086413A">
        <w:rPr>
          <w:sz w:val="22"/>
          <w:szCs w:val="22"/>
        </w:rPr>
        <w:t xml:space="preserve"> even after PG&amp;E dismantles its project.</w:t>
      </w:r>
    </w:p>
    <w:p w14:paraId="6E51D3AF" w14:textId="27FBBFAB" w:rsidR="006B0B4A" w:rsidRPr="0086413A" w:rsidRDefault="00B13A4F" w:rsidP="001A1214">
      <w:pPr>
        <w:numPr>
          <w:ilvl w:val="0"/>
          <w:numId w:val="10"/>
        </w:numPr>
        <w:rPr>
          <w:sz w:val="22"/>
          <w:szCs w:val="22"/>
        </w:rPr>
      </w:pPr>
      <w:r w:rsidRPr="0086413A">
        <w:rPr>
          <w:b/>
          <w:bCs/>
          <w:sz w:val="22"/>
          <w:szCs w:val="22"/>
        </w:rPr>
        <w:t>We are taking next steps after y</w:t>
      </w:r>
      <w:r w:rsidR="001E001D" w:rsidRPr="0086413A">
        <w:rPr>
          <w:b/>
          <w:bCs/>
          <w:sz w:val="22"/>
          <w:szCs w:val="22"/>
        </w:rPr>
        <w:t>ears of planning and evaluating options</w:t>
      </w:r>
      <w:r w:rsidR="001E001D" w:rsidRPr="0086413A">
        <w:rPr>
          <w:sz w:val="22"/>
          <w:szCs w:val="22"/>
        </w:rPr>
        <w:t>: IWPC and stakeholders from the environmental, tribal, government, and agriculture sectors have been working together through analysis, negotiation, coordination, and collaboration, ensuring the region is prepared to respond to PG&amp;E’s decision</w:t>
      </w:r>
      <w:r w:rsidR="00F87DF2">
        <w:rPr>
          <w:sz w:val="22"/>
          <w:szCs w:val="22"/>
        </w:rPr>
        <w:t xml:space="preserve">. </w:t>
      </w:r>
      <w:r w:rsidR="001E001D" w:rsidRPr="0086413A">
        <w:rPr>
          <w:sz w:val="22"/>
          <w:szCs w:val="22"/>
        </w:rPr>
        <w:t xml:space="preserve">We have seen </w:t>
      </w:r>
      <w:r w:rsidR="001E001D" w:rsidRPr="0086413A">
        <w:rPr>
          <w:b/>
          <w:bCs/>
          <w:sz w:val="22"/>
          <w:szCs w:val="22"/>
        </w:rPr>
        <w:t>major progress in recent months</w:t>
      </w:r>
      <w:r w:rsidR="001E001D" w:rsidRPr="0086413A">
        <w:rPr>
          <w:sz w:val="22"/>
          <w:szCs w:val="22"/>
        </w:rPr>
        <w:t xml:space="preserve"> as we approach PG&amp;E's deadline to submit its final </w:t>
      </w:r>
      <w:r w:rsidR="001A1214" w:rsidRPr="0086413A">
        <w:rPr>
          <w:sz w:val="22"/>
          <w:szCs w:val="22"/>
        </w:rPr>
        <w:t>l</w:t>
      </w:r>
      <w:r w:rsidR="001E001D" w:rsidRPr="0086413A">
        <w:rPr>
          <w:sz w:val="22"/>
          <w:szCs w:val="22"/>
        </w:rPr>
        <w:t xml:space="preserve">icense </w:t>
      </w:r>
      <w:r w:rsidR="001A1214" w:rsidRPr="0086413A">
        <w:rPr>
          <w:sz w:val="22"/>
          <w:szCs w:val="22"/>
        </w:rPr>
        <w:t>s</w:t>
      </w:r>
      <w:r w:rsidR="001E001D" w:rsidRPr="0086413A">
        <w:rPr>
          <w:sz w:val="22"/>
          <w:szCs w:val="22"/>
        </w:rPr>
        <w:t xml:space="preserve">urrender </w:t>
      </w:r>
      <w:r w:rsidR="001A1214" w:rsidRPr="0086413A">
        <w:rPr>
          <w:sz w:val="22"/>
          <w:szCs w:val="22"/>
        </w:rPr>
        <w:t>a</w:t>
      </w:r>
      <w:r w:rsidR="001E001D" w:rsidRPr="0086413A">
        <w:rPr>
          <w:sz w:val="22"/>
          <w:szCs w:val="22"/>
        </w:rPr>
        <w:t xml:space="preserve">pplication to the Federal Energy Regulatory Commission (FERC) in July 2025. </w:t>
      </w:r>
    </w:p>
    <w:p w14:paraId="0CC30017" w14:textId="7BF1B529" w:rsidR="00D956D6" w:rsidRPr="0086413A" w:rsidRDefault="006B0B4A" w:rsidP="00D956D6">
      <w:pPr>
        <w:numPr>
          <w:ilvl w:val="1"/>
          <w:numId w:val="10"/>
        </w:numPr>
        <w:rPr>
          <w:sz w:val="22"/>
          <w:szCs w:val="22"/>
        </w:rPr>
      </w:pPr>
      <w:r w:rsidRPr="0086413A">
        <w:rPr>
          <w:sz w:val="22"/>
          <w:szCs w:val="22"/>
        </w:rPr>
        <w:t xml:space="preserve">There was an </w:t>
      </w:r>
      <w:r w:rsidR="00D956D6" w:rsidRPr="0086413A">
        <w:rPr>
          <w:b/>
          <w:bCs/>
          <w:sz w:val="22"/>
          <w:szCs w:val="22"/>
        </w:rPr>
        <w:t xml:space="preserve">historic </w:t>
      </w:r>
      <w:r w:rsidRPr="0086413A">
        <w:rPr>
          <w:b/>
          <w:bCs/>
          <w:sz w:val="22"/>
          <w:szCs w:val="22"/>
        </w:rPr>
        <w:t>MOU announced in February that establishes a framework for managing water resources</w:t>
      </w:r>
      <w:r w:rsidRPr="0086413A">
        <w:rPr>
          <w:sz w:val="22"/>
          <w:szCs w:val="22"/>
        </w:rPr>
        <w:t xml:space="preserve"> in a post-PVP world</w:t>
      </w:r>
      <w:r w:rsidR="00526B35" w:rsidRPr="0086413A">
        <w:rPr>
          <w:sz w:val="22"/>
          <w:szCs w:val="22"/>
        </w:rPr>
        <w:t xml:space="preserve"> – it outlines</w:t>
      </w:r>
      <w:r w:rsidRPr="0086413A">
        <w:rPr>
          <w:sz w:val="22"/>
          <w:szCs w:val="22"/>
        </w:rPr>
        <w:t xml:space="preserve"> lease payments to the Round Valley Indian Tribes for water usage, as well as funding for environmental restoration efforts on the Eel River. The agreement spans 30 years, with an option for renewal</w:t>
      </w:r>
      <w:r w:rsidR="00A21CCE" w:rsidRPr="0086413A">
        <w:rPr>
          <w:sz w:val="22"/>
          <w:szCs w:val="22"/>
        </w:rPr>
        <w:t xml:space="preserve">, and </w:t>
      </w:r>
      <w:r w:rsidRPr="0086413A">
        <w:rPr>
          <w:sz w:val="22"/>
          <w:szCs w:val="22"/>
        </w:rPr>
        <w:t xml:space="preserve">represents significant collaboration between Mendocino </w:t>
      </w:r>
      <w:r w:rsidR="00720F32">
        <w:rPr>
          <w:sz w:val="22"/>
          <w:szCs w:val="22"/>
        </w:rPr>
        <w:t xml:space="preserve">County </w:t>
      </w:r>
      <w:r w:rsidRPr="0086413A">
        <w:rPr>
          <w:sz w:val="22"/>
          <w:szCs w:val="22"/>
        </w:rPr>
        <w:t xml:space="preserve">IWPC, Sonoma County Water Agency, Humboldt County, Sonoma County, </w:t>
      </w:r>
      <w:proofErr w:type="spellStart"/>
      <w:r w:rsidRPr="0086413A">
        <w:rPr>
          <w:sz w:val="22"/>
          <w:szCs w:val="22"/>
        </w:rPr>
        <w:t>CalTrout</w:t>
      </w:r>
      <w:proofErr w:type="spellEnd"/>
      <w:r w:rsidRPr="0086413A">
        <w:rPr>
          <w:sz w:val="22"/>
          <w:szCs w:val="22"/>
        </w:rPr>
        <w:t>, Trout Unlimited, the Round Valley Indian Tribes, and the California Department of Fish and Wildlife.</w:t>
      </w:r>
    </w:p>
    <w:p w14:paraId="79A3C514" w14:textId="10874243" w:rsidR="00D956D6" w:rsidRPr="0086413A" w:rsidRDefault="006B0B4A" w:rsidP="00D956D6">
      <w:pPr>
        <w:numPr>
          <w:ilvl w:val="1"/>
          <w:numId w:val="10"/>
        </w:numPr>
        <w:rPr>
          <w:sz w:val="22"/>
          <w:szCs w:val="22"/>
        </w:rPr>
      </w:pPr>
      <w:r w:rsidRPr="0086413A">
        <w:rPr>
          <w:sz w:val="22"/>
          <w:szCs w:val="22"/>
        </w:rPr>
        <w:t xml:space="preserve">Additionally, </w:t>
      </w:r>
      <w:r w:rsidR="00D956D6" w:rsidRPr="0086413A">
        <w:rPr>
          <w:sz w:val="22"/>
          <w:szCs w:val="22"/>
        </w:rPr>
        <w:t>IWPC</w:t>
      </w:r>
      <w:r w:rsidR="00A21CCE" w:rsidRPr="0086413A">
        <w:rPr>
          <w:sz w:val="22"/>
          <w:szCs w:val="22"/>
        </w:rPr>
        <w:t xml:space="preserve"> </w:t>
      </w:r>
      <w:r w:rsidR="00D956D6" w:rsidRPr="0086413A">
        <w:rPr>
          <w:sz w:val="22"/>
          <w:szCs w:val="22"/>
        </w:rPr>
        <w:t xml:space="preserve">recently announced the </w:t>
      </w:r>
      <w:r w:rsidR="00D956D6" w:rsidRPr="0086413A">
        <w:rPr>
          <w:b/>
          <w:bCs/>
          <w:sz w:val="22"/>
          <w:szCs w:val="22"/>
        </w:rPr>
        <w:t>launch of a comprehensive feasibility study</w:t>
      </w:r>
      <w:r w:rsidR="00D956D6" w:rsidRPr="0086413A">
        <w:rPr>
          <w:sz w:val="22"/>
          <w:szCs w:val="22"/>
        </w:rPr>
        <w:t xml:space="preserve"> in collaboration with the Lytton Rancheria Tribe and U.S. Army Corps of Engineers to evaluate options to modernize Coyote Valley Dam. The study </w:t>
      </w:r>
      <w:r w:rsidR="00D956D6" w:rsidRPr="0086413A">
        <w:rPr>
          <w:rFonts w:cs="Calibri"/>
          <w:sz w:val="22"/>
          <w:szCs w:val="22"/>
        </w:rPr>
        <w:t xml:space="preserve">will </w:t>
      </w:r>
      <w:r w:rsidR="006374B7" w:rsidRPr="0086413A">
        <w:rPr>
          <w:rFonts w:cs="Calibri"/>
          <w:sz w:val="22"/>
          <w:szCs w:val="22"/>
        </w:rPr>
        <w:t>evaluate</w:t>
      </w:r>
      <w:r w:rsidR="00D956D6" w:rsidRPr="0086413A">
        <w:rPr>
          <w:rFonts w:cs="Calibri"/>
          <w:sz w:val="22"/>
          <w:szCs w:val="22"/>
        </w:rPr>
        <w:t xml:space="preserve"> water supply storage options in the</w:t>
      </w:r>
      <w:r w:rsidR="00D72F5A" w:rsidRPr="0086413A">
        <w:rPr>
          <w:rFonts w:cs="Calibri"/>
          <w:sz w:val="22"/>
          <w:szCs w:val="22"/>
        </w:rPr>
        <w:t xml:space="preserve"> Russian River</w:t>
      </w:r>
      <w:r w:rsidR="00D956D6" w:rsidRPr="0086413A">
        <w:rPr>
          <w:rFonts w:cs="Calibri"/>
          <w:sz w:val="22"/>
          <w:szCs w:val="22"/>
        </w:rPr>
        <w:t xml:space="preserve"> watershed</w:t>
      </w:r>
      <w:r w:rsidR="006374B7" w:rsidRPr="0086413A">
        <w:rPr>
          <w:rFonts w:cs="Calibri"/>
          <w:sz w:val="22"/>
          <w:szCs w:val="22"/>
        </w:rPr>
        <w:t>,</w:t>
      </w:r>
      <w:r w:rsidR="00D956D6" w:rsidRPr="0086413A">
        <w:rPr>
          <w:rFonts w:cs="Calibri"/>
          <w:sz w:val="22"/>
          <w:szCs w:val="22"/>
        </w:rPr>
        <w:t xml:space="preserve"> including the potential to raise and modernize Coyote Valley Dam at Lake Mendocino</w:t>
      </w:r>
      <w:r w:rsidR="00A53259" w:rsidRPr="0086413A">
        <w:rPr>
          <w:sz w:val="22"/>
          <w:szCs w:val="22"/>
        </w:rPr>
        <w:t xml:space="preserve">. </w:t>
      </w:r>
      <w:r w:rsidR="00D956D6" w:rsidRPr="0086413A">
        <w:rPr>
          <w:rFonts w:cs="Calibri"/>
          <w:sz w:val="22"/>
          <w:szCs w:val="22"/>
        </w:rPr>
        <w:t>If successful, the study could lead to increased federal infrastructure investments in the watershed</w:t>
      </w:r>
      <w:r w:rsidR="00960F09" w:rsidRPr="0086413A">
        <w:rPr>
          <w:rFonts w:cs="Calibri"/>
          <w:sz w:val="22"/>
          <w:szCs w:val="22"/>
        </w:rPr>
        <w:t xml:space="preserve"> that increase storage, reduce flood risk, and improve habitat</w:t>
      </w:r>
      <w:r w:rsidR="00D956D6" w:rsidRPr="0086413A">
        <w:rPr>
          <w:rFonts w:cs="Calibri"/>
          <w:sz w:val="22"/>
          <w:szCs w:val="22"/>
        </w:rPr>
        <w:t>.</w:t>
      </w:r>
    </w:p>
    <w:p w14:paraId="486A77D0" w14:textId="4157916F" w:rsidR="001E001D" w:rsidRPr="0086413A" w:rsidRDefault="00B13A4F" w:rsidP="00D05456">
      <w:pPr>
        <w:numPr>
          <w:ilvl w:val="0"/>
          <w:numId w:val="12"/>
        </w:numPr>
        <w:rPr>
          <w:sz w:val="22"/>
          <w:szCs w:val="22"/>
        </w:rPr>
      </w:pPr>
      <w:r w:rsidRPr="0086413A">
        <w:rPr>
          <w:b/>
          <w:bCs/>
          <w:sz w:val="22"/>
          <w:szCs w:val="22"/>
        </w:rPr>
        <w:t xml:space="preserve">We </w:t>
      </w:r>
      <w:r w:rsidR="004C1465" w:rsidRPr="0086413A">
        <w:rPr>
          <w:b/>
          <w:bCs/>
          <w:sz w:val="22"/>
          <w:szCs w:val="22"/>
        </w:rPr>
        <w:t>must</w:t>
      </w:r>
      <w:r w:rsidRPr="0086413A">
        <w:rPr>
          <w:b/>
          <w:bCs/>
          <w:sz w:val="22"/>
          <w:szCs w:val="22"/>
        </w:rPr>
        <w:t xml:space="preserve"> construct</w:t>
      </w:r>
      <w:r w:rsidR="00D956D6" w:rsidRPr="0086413A">
        <w:rPr>
          <w:b/>
          <w:bCs/>
          <w:sz w:val="22"/>
          <w:szCs w:val="22"/>
        </w:rPr>
        <w:t xml:space="preserve"> a modern infrastructure solution: </w:t>
      </w:r>
      <w:r w:rsidR="001E001D" w:rsidRPr="0086413A">
        <w:rPr>
          <w:sz w:val="22"/>
          <w:szCs w:val="22"/>
        </w:rPr>
        <w:t xml:space="preserve">Established in 2023, </w:t>
      </w:r>
      <w:r w:rsidR="00D956D6" w:rsidRPr="0086413A">
        <w:rPr>
          <w:sz w:val="22"/>
          <w:szCs w:val="22"/>
        </w:rPr>
        <w:t>the Eel-Russian Project Authority (</w:t>
      </w:r>
      <w:r w:rsidR="001E001D" w:rsidRPr="0086413A">
        <w:rPr>
          <w:sz w:val="22"/>
          <w:szCs w:val="22"/>
        </w:rPr>
        <w:t>ERPA</w:t>
      </w:r>
      <w:r w:rsidR="00D956D6" w:rsidRPr="0086413A">
        <w:rPr>
          <w:sz w:val="22"/>
          <w:szCs w:val="22"/>
        </w:rPr>
        <w:t xml:space="preserve">) is a JPA that will </w:t>
      </w:r>
      <w:r w:rsidR="00D05456" w:rsidRPr="0086413A">
        <w:rPr>
          <w:sz w:val="22"/>
          <w:szCs w:val="22"/>
        </w:rPr>
        <w:t xml:space="preserve">lead </w:t>
      </w:r>
      <w:r w:rsidR="001E001D" w:rsidRPr="0086413A">
        <w:rPr>
          <w:sz w:val="22"/>
          <w:szCs w:val="22"/>
        </w:rPr>
        <w:t xml:space="preserve">the </w:t>
      </w:r>
      <w:r w:rsidR="00D05456" w:rsidRPr="0086413A">
        <w:rPr>
          <w:sz w:val="22"/>
          <w:szCs w:val="22"/>
        </w:rPr>
        <w:t>design,</w:t>
      </w:r>
      <w:r w:rsidR="001E001D" w:rsidRPr="0086413A">
        <w:rPr>
          <w:sz w:val="22"/>
          <w:szCs w:val="22"/>
        </w:rPr>
        <w:t xml:space="preserve"> development and operation of the New Eel-Russian Facility (NERF).</w:t>
      </w:r>
      <w:r w:rsidR="00D05456" w:rsidRPr="0086413A">
        <w:rPr>
          <w:sz w:val="22"/>
          <w:szCs w:val="22"/>
        </w:rPr>
        <w:t xml:space="preserve"> This </w:t>
      </w:r>
      <w:r w:rsidR="001E001D" w:rsidRPr="0086413A">
        <w:rPr>
          <w:sz w:val="22"/>
          <w:szCs w:val="22"/>
        </w:rPr>
        <w:t>facility</w:t>
      </w:r>
      <w:r w:rsidR="001104FE" w:rsidRPr="0086413A">
        <w:rPr>
          <w:sz w:val="22"/>
          <w:szCs w:val="22"/>
        </w:rPr>
        <w:t xml:space="preserve">, that </w:t>
      </w:r>
      <w:r w:rsidR="00A53259" w:rsidRPr="0086413A">
        <w:rPr>
          <w:sz w:val="22"/>
          <w:szCs w:val="22"/>
        </w:rPr>
        <w:t>include</w:t>
      </w:r>
      <w:r w:rsidR="001104FE" w:rsidRPr="0086413A">
        <w:rPr>
          <w:sz w:val="22"/>
          <w:szCs w:val="22"/>
        </w:rPr>
        <w:t>s</w:t>
      </w:r>
      <w:r w:rsidR="001E001D" w:rsidRPr="0086413A">
        <w:rPr>
          <w:sz w:val="22"/>
          <w:szCs w:val="22"/>
        </w:rPr>
        <w:t xml:space="preserve"> a mechanical </w:t>
      </w:r>
      <w:r w:rsidR="001E001D" w:rsidRPr="0086413A">
        <w:rPr>
          <w:sz w:val="22"/>
          <w:szCs w:val="22"/>
        </w:rPr>
        <w:lastRenderedPageBreak/>
        <w:t xml:space="preserve">pump station and fish-friendly </w:t>
      </w:r>
      <w:proofErr w:type="gramStart"/>
      <w:r w:rsidR="001E001D" w:rsidRPr="0086413A">
        <w:rPr>
          <w:sz w:val="22"/>
          <w:szCs w:val="22"/>
        </w:rPr>
        <w:t>structures,</w:t>
      </w:r>
      <w:proofErr w:type="gramEnd"/>
      <w:r w:rsidR="001E001D" w:rsidRPr="0086413A">
        <w:rPr>
          <w:sz w:val="22"/>
          <w:szCs w:val="22"/>
        </w:rPr>
        <w:t xml:space="preserve"> will </w:t>
      </w:r>
      <w:r w:rsidR="00F62E1E" w:rsidRPr="0086413A">
        <w:rPr>
          <w:sz w:val="22"/>
          <w:szCs w:val="22"/>
        </w:rPr>
        <w:t xml:space="preserve">take the place of the Potter Valley Project infrastructure and will </w:t>
      </w:r>
      <w:r w:rsidR="001E001D" w:rsidRPr="0086413A">
        <w:rPr>
          <w:sz w:val="22"/>
          <w:szCs w:val="22"/>
        </w:rPr>
        <w:t>responsibly divert water during wet periods to sustain dry-season needs.</w:t>
      </w:r>
    </w:p>
    <w:p w14:paraId="4D6A5806" w14:textId="21F98CA6" w:rsidR="001E001D" w:rsidRPr="0086413A" w:rsidRDefault="00B87A55" w:rsidP="00D05456">
      <w:pPr>
        <w:numPr>
          <w:ilvl w:val="0"/>
          <w:numId w:val="14"/>
        </w:numPr>
        <w:rPr>
          <w:sz w:val="22"/>
          <w:szCs w:val="22"/>
        </w:rPr>
      </w:pPr>
      <w:r w:rsidRPr="0086413A">
        <w:rPr>
          <w:b/>
          <w:bCs/>
          <w:sz w:val="22"/>
          <w:szCs w:val="22"/>
        </w:rPr>
        <w:t>These are o</w:t>
      </w:r>
      <w:r w:rsidR="00D05456" w:rsidRPr="0086413A">
        <w:rPr>
          <w:b/>
          <w:bCs/>
          <w:sz w:val="22"/>
          <w:szCs w:val="22"/>
        </w:rPr>
        <w:t xml:space="preserve">nce-in-a-generation changes: </w:t>
      </w:r>
      <w:r w:rsidR="001E001D" w:rsidRPr="0086413A">
        <w:rPr>
          <w:sz w:val="22"/>
          <w:szCs w:val="22"/>
        </w:rPr>
        <w:t xml:space="preserve">Transitioning from outdated infrastructure represents a once-in-a-generation opportunity to </w:t>
      </w:r>
      <w:r w:rsidR="00D05456" w:rsidRPr="0086413A">
        <w:rPr>
          <w:sz w:val="22"/>
          <w:szCs w:val="22"/>
        </w:rPr>
        <w:t xml:space="preserve">modernize our systems and </w:t>
      </w:r>
      <w:r w:rsidR="001E001D" w:rsidRPr="0086413A">
        <w:rPr>
          <w:sz w:val="22"/>
          <w:szCs w:val="22"/>
        </w:rPr>
        <w:t>secure sustainable, long-term regional water management.</w:t>
      </w:r>
      <w:r w:rsidR="00D05456" w:rsidRPr="0086413A">
        <w:rPr>
          <w:sz w:val="22"/>
          <w:szCs w:val="22"/>
        </w:rPr>
        <w:t xml:space="preserve"> IWPC will continue to work with stakeholder</w:t>
      </w:r>
      <w:r w:rsidR="00E8654B" w:rsidRPr="0086413A">
        <w:rPr>
          <w:sz w:val="22"/>
          <w:szCs w:val="22"/>
        </w:rPr>
        <w:t>s</w:t>
      </w:r>
      <w:r w:rsidR="00D05456" w:rsidRPr="0086413A">
        <w:rPr>
          <w:sz w:val="22"/>
          <w:szCs w:val="22"/>
        </w:rPr>
        <w:t xml:space="preserve"> to </w:t>
      </w:r>
      <w:r w:rsidR="001104FE" w:rsidRPr="0086413A">
        <w:rPr>
          <w:sz w:val="22"/>
          <w:szCs w:val="22"/>
        </w:rPr>
        <w:t>pursue</w:t>
      </w:r>
      <w:r w:rsidR="001E001D" w:rsidRPr="0086413A">
        <w:rPr>
          <w:sz w:val="22"/>
          <w:szCs w:val="22"/>
        </w:rPr>
        <w:t xml:space="preserve"> collaborative, balanced, </w:t>
      </w:r>
      <w:r w:rsidR="00D05456" w:rsidRPr="0086413A">
        <w:rPr>
          <w:sz w:val="22"/>
          <w:szCs w:val="22"/>
        </w:rPr>
        <w:t xml:space="preserve">affordable, </w:t>
      </w:r>
      <w:r w:rsidR="001E001D" w:rsidRPr="0086413A">
        <w:rPr>
          <w:sz w:val="22"/>
          <w:szCs w:val="22"/>
        </w:rPr>
        <w:t>and durable solutions.</w:t>
      </w:r>
    </w:p>
    <w:p w14:paraId="33DF5C15" w14:textId="410D8D75" w:rsidR="001E001D" w:rsidRPr="0086413A" w:rsidRDefault="00B87A55" w:rsidP="001E001D">
      <w:pPr>
        <w:numPr>
          <w:ilvl w:val="0"/>
          <w:numId w:val="17"/>
        </w:numPr>
        <w:rPr>
          <w:sz w:val="22"/>
          <w:szCs w:val="22"/>
        </w:rPr>
      </w:pPr>
      <w:r w:rsidRPr="0086413A">
        <w:rPr>
          <w:b/>
          <w:bCs/>
          <w:sz w:val="22"/>
          <w:szCs w:val="22"/>
        </w:rPr>
        <w:t>We must educate</w:t>
      </w:r>
      <w:r w:rsidR="001E001D" w:rsidRPr="0086413A">
        <w:rPr>
          <w:b/>
          <w:bCs/>
          <w:sz w:val="22"/>
          <w:szCs w:val="22"/>
        </w:rPr>
        <w:t xml:space="preserve"> the </w:t>
      </w:r>
      <w:r w:rsidR="00D05456" w:rsidRPr="0086413A">
        <w:rPr>
          <w:b/>
          <w:bCs/>
          <w:sz w:val="22"/>
          <w:szCs w:val="22"/>
        </w:rPr>
        <w:t>c</w:t>
      </w:r>
      <w:r w:rsidR="001E001D" w:rsidRPr="0086413A">
        <w:rPr>
          <w:b/>
          <w:bCs/>
          <w:sz w:val="22"/>
          <w:szCs w:val="22"/>
        </w:rPr>
        <w:t>ommunity</w:t>
      </w:r>
      <w:r w:rsidR="001E001D" w:rsidRPr="0086413A">
        <w:rPr>
          <w:sz w:val="22"/>
          <w:szCs w:val="22"/>
        </w:rPr>
        <w:t xml:space="preserve">: </w:t>
      </w:r>
      <w:r w:rsidR="00D05456" w:rsidRPr="0086413A">
        <w:rPr>
          <w:sz w:val="22"/>
          <w:szCs w:val="22"/>
        </w:rPr>
        <w:t>Understandably, there are concerns and some misinformation circulating in the community. It is important to recognize that while many would prefer to keep the dams, that decision was made by PG&amp;E years ago</w:t>
      </w:r>
      <w:r w:rsidR="001104FE" w:rsidRPr="0086413A">
        <w:rPr>
          <w:sz w:val="22"/>
          <w:szCs w:val="22"/>
        </w:rPr>
        <w:t xml:space="preserve"> to take them down</w:t>
      </w:r>
      <w:r w:rsidR="00D05456" w:rsidRPr="0086413A">
        <w:rPr>
          <w:sz w:val="22"/>
          <w:szCs w:val="22"/>
        </w:rPr>
        <w:t xml:space="preserve"> due to high costs and </w:t>
      </w:r>
      <w:r w:rsidR="00E8654B" w:rsidRPr="0086413A">
        <w:rPr>
          <w:sz w:val="22"/>
          <w:szCs w:val="22"/>
        </w:rPr>
        <w:t>increasing</w:t>
      </w:r>
      <w:r w:rsidR="004E3106" w:rsidRPr="0086413A">
        <w:rPr>
          <w:sz w:val="22"/>
          <w:szCs w:val="22"/>
        </w:rPr>
        <w:t xml:space="preserve"> </w:t>
      </w:r>
      <w:r w:rsidR="00D05456" w:rsidRPr="0086413A">
        <w:rPr>
          <w:sz w:val="22"/>
          <w:szCs w:val="22"/>
        </w:rPr>
        <w:t>liability – and they found no entity that could afford to take over responsibility for the outdated, at-risk infrastructure. We will continue to share more information with the community, to help increase understanding of what’s happening, and</w:t>
      </w:r>
      <w:r w:rsidR="001E001D" w:rsidRPr="0086413A">
        <w:rPr>
          <w:sz w:val="22"/>
          <w:szCs w:val="22"/>
        </w:rPr>
        <w:t xml:space="preserve"> </w:t>
      </w:r>
      <w:r w:rsidR="00D05456" w:rsidRPr="0086413A">
        <w:rPr>
          <w:sz w:val="22"/>
          <w:szCs w:val="22"/>
        </w:rPr>
        <w:t xml:space="preserve">how this will </w:t>
      </w:r>
      <w:r w:rsidR="001E001D" w:rsidRPr="0086413A">
        <w:rPr>
          <w:sz w:val="22"/>
          <w:szCs w:val="22"/>
        </w:rPr>
        <w:t xml:space="preserve">move </w:t>
      </w:r>
      <w:r w:rsidR="00D05456" w:rsidRPr="0086413A">
        <w:rPr>
          <w:sz w:val="22"/>
          <w:szCs w:val="22"/>
        </w:rPr>
        <w:t xml:space="preserve">our region </w:t>
      </w:r>
      <w:r w:rsidR="001E001D" w:rsidRPr="0086413A">
        <w:rPr>
          <w:sz w:val="22"/>
          <w:szCs w:val="22"/>
        </w:rPr>
        <w:t>towards a resilient</w:t>
      </w:r>
      <w:r w:rsidR="00D05456" w:rsidRPr="0086413A">
        <w:rPr>
          <w:sz w:val="22"/>
          <w:szCs w:val="22"/>
        </w:rPr>
        <w:t>, and more sustainable</w:t>
      </w:r>
      <w:r w:rsidR="001E001D" w:rsidRPr="0086413A">
        <w:rPr>
          <w:sz w:val="22"/>
          <w:szCs w:val="22"/>
        </w:rPr>
        <w:t xml:space="preserve"> water future.</w:t>
      </w:r>
    </w:p>
    <w:p w14:paraId="38C7A2FD" w14:textId="77777777" w:rsidR="0009710C" w:rsidRPr="0009710C" w:rsidRDefault="0009710C">
      <w:pPr>
        <w:rPr>
          <w:sz w:val="22"/>
          <w:szCs w:val="22"/>
        </w:rPr>
      </w:pPr>
    </w:p>
    <w:sectPr w:rsidR="0009710C" w:rsidRPr="00097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93C"/>
    <w:multiLevelType w:val="multilevel"/>
    <w:tmpl w:val="0BB4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2370B"/>
    <w:multiLevelType w:val="multilevel"/>
    <w:tmpl w:val="C406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60D2D"/>
    <w:multiLevelType w:val="multilevel"/>
    <w:tmpl w:val="6C60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510D8"/>
    <w:multiLevelType w:val="multilevel"/>
    <w:tmpl w:val="AC0A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444C4"/>
    <w:multiLevelType w:val="multilevel"/>
    <w:tmpl w:val="90A0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91949"/>
    <w:multiLevelType w:val="multilevel"/>
    <w:tmpl w:val="78B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4738F8"/>
    <w:multiLevelType w:val="multilevel"/>
    <w:tmpl w:val="62889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3C5B74"/>
    <w:multiLevelType w:val="multilevel"/>
    <w:tmpl w:val="806E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90CA1"/>
    <w:multiLevelType w:val="multilevel"/>
    <w:tmpl w:val="572C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1C4755"/>
    <w:multiLevelType w:val="multilevel"/>
    <w:tmpl w:val="9272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517554"/>
    <w:multiLevelType w:val="multilevel"/>
    <w:tmpl w:val="C4BA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0F3680"/>
    <w:multiLevelType w:val="multilevel"/>
    <w:tmpl w:val="34B4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4E442C"/>
    <w:multiLevelType w:val="multilevel"/>
    <w:tmpl w:val="21AC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881728"/>
    <w:multiLevelType w:val="multilevel"/>
    <w:tmpl w:val="25D8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0B2378"/>
    <w:multiLevelType w:val="multilevel"/>
    <w:tmpl w:val="F3187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AF5499"/>
    <w:multiLevelType w:val="multilevel"/>
    <w:tmpl w:val="5B62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9F00D4"/>
    <w:multiLevelType w:val="multilevel"/>
    <w:tmpl w:val="EC76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6684214">
    <w:abstractNumId w:val="7"/>
  </w:num>
  <w:num w:numId="2" w16cid:durableId="901865530">
    <w:abstractNumId w:val="9"/>
  </w:num>
  <w:num w:numId="3" w16cid:durableId="2120056686">
    <w:abstractNumId w:val="14"/>
  </w:num>
  <w:num w:numId="4" w16cid:durableId="348725978">
    <w:abstractNumId w:val="15"/>
  </w:num>
  <w:num w:numId="5" w16cid:durableId="1609921653">
    <w:abstractNumId w:val="10"/>
  </w:num>
  <w:num w:numId="6" w16cid:durableId="1699699868">
    <w:abstractNumId w:val="1"/>
  </w:num>
  <w:num w:numId="7" w16cid:durableId="14234880">
    <w:abstractNumId w:val="0"/>
  </w:num>
  <w:num w:numId="8" w16cid:durableId="1560625663">
    <w:abstractNumId w:val="2"/>
  </w:num>
  <w:num w:numId="9" w16cid:durableId="1605840654">
    <w:abstractNumId w:val="3"/>
  </w:num>
  <w:num w:numId="10" w16cid:durableId="1746108293">
    <w:abstractNumId w:val="6"/>
  </w:num>
  <w:num w:numId="11" w16cid:durableId="810294609">
    <w:abstractNumId w:val="16"/>
  </w:num>
  <w:num w:numId="12" w16cid:durableId="1387604242">
    <w:abstractNumId w:val="12"/>
  </w:num>
  <w:num w:numId="13" w16cid:durableId="2098864678">
    <w:abstractNumId w:val="13"/>
  </w:num>
  <w:num w:numId="14" w16cid:durableId="712123234">
    <w:abstractNumId w:val="11"/>
  </w:num>
  <w:num w:numId="15" w16cid:durableId="129203135">
    <w:abstractNumId w:val="5"/>
  </w:num>
  <w:num w:numId="16" w16cid:durableId="96147584">
    <w:abstractNumId w:val="8"/>
  </w:num>
  <w:num w:numId="17" w16cid:durableId="5329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AB"/>
    <w:rsid w:val="0009710C"/>
    <w:rsid w:val="001104FE"/>
    <w:rsid w:val="0012655B"/>
    <w:rsid w:val="001725F5"/>
    <w:rsid w:val="001A1214"/>
    <w:rsid w:val="001E001D"/>
    <w:rsid w:val="00312310"/>
    <w:rsid w:val="00317FC8"/>
    <w:rsid w:val="00414C57"/>
    <w:rsid w:val="00474971"/>
    <w:rsid w:val="004C1465"/>
    <w:rsid w:val="004E3106"/>
    <w:rsid w:val="00526B35"/>
    <w:rsid w:val="005F3BCB"/>
    <w:rsid w:val="006374B7"/>
    <w:rsid w:val="006B0B4A"/>
    <w:rsid w:val="00720F32"/>
    <w:rsid w:val="00770713"/>
    <w:rsid w:val="007B197D"/>
    <w:rsid w:val="0086413A"/>
    <w:rsid w:val="00960F09"/>
    <w:rsid w:val="00A21CCE"/>
    <w:rsid w:val="00A307AB"/>
    <w:rsid w:val="00A37020"/>
    <w:rsid w:val="00A53259"/>
    <w:rsid w:val="00B13A4F"/>
    <w:rsid w:val="00B22A8C"/>
    <w:rsid w:val="00B87A55"/>
    <w:rsid w:val="00BC7CA6"/>
    <w:rsid w:val="00BE52E6"/>
    <w:rsid w:val="00C027E1"/>
    <w:rsid w:val="00C54C05"/>
    <w:rsid w:val="00CF0601"/>
    <w:rsid w:val="00D05456"/>
    <w:rsid w:val="00D43A46"/>
    <w:rsid w:val="00D72F5A"/>
    <w:rsid w:val="00D956D6"/>
    <w:rsid w:val="00DA7B0B"/>
    <w:rsid w:val="00E13CFF"/>
    <w:rsid w:val="00E31528"/>
    <w:rsid w:val="00E8654B"/>
    <w:rsid w:val="00EA2F1E"/>
    <w:rsid w:val="00F62E1E"/>
    <w:rsid w:val="00F87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98A11"/>
  <w15:chartTrackingRefBased/>
  <w15:docId w15:val="{FE530D9D-103A-48BB-861D-A79C1541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7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7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7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7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7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7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7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7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7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7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7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7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7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7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7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7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7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7AB"/>
    <w:rPr>
      <w:rFonts w:eastAsiaTheme="majorEastAsia" w:cstheme="majorBidi"/>
      <w:color w:val="272727" w:themeColor="text1" w:themeTint="D8"/>
    </w:rPr>
  </w:style>
  <w:style w:type="paragraph" w:styleId="Title">
    <w:name w:val="Title"/>
    <w:basedOn w:val="Normal"/>
    <w:next w:val="Normal"/>
    <w:link w:val="TitleChar"/>
    <w:uiPriority w:val="10"/>
    <w:qFormat/>
    <w:rsid w:val="00A30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7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7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7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7AB"/>
    <w:pPr>
      <w:spacing w:before="160"/>
      <w:jc w:val="center"/>
    </w:pPr>
    <w:rPr>
      <w:i/>
      <w:iCs/>
      <w:color w:val="404040" w:themeColor="text1" w:themeTint="BF"/>
    </w:rPr>
  </w:style>
  <w:style w:type="character" w:customStyle="1" w:styleId="QuoteChar">
    <w:name w:val="Quote Char"/>
    <w:basedOn w:val="DefaultParagraphFont"/>
    <w:link w:val="Quote"/>
    <w:uiPriority w:val="29"/>
    <w:rsid w:val="00A307AB"/>
    <w:rPr>
      <w:i/>
      <w:iCs/>
      <w:color w:val="404040" w:themeColor="text1" w:themeTint="BF"/>
    </w:rPr>
  </w:style>
  <w:style w:type="paragraph" w:styleId="ListParagraph">
    <w:name w:val="List Paragraph"/>
    <w:basedOn w:val="Normal"/>
    <w:uiPriority w:val="34"/>
    <w:qFormat/>
    <w:rsid w:val="00A307AB"/>
    <w:pPr>
      <w:ind w:left="720"/>
      <w:contextualSpacing/>
    </w:pPr>
  </w:style>
  <w:style w:type="character" w:styleId="IntenseEmphasis">
    <w:name w:val="Intense Emphasis"/>
    <w:basedOn w:val="DefaultParagraphFont"/>
    <w:uiPriority w:val="21"/>
    <w:qFormat/>
    <w:rsid w:val="00A307AB"/>
    <w:rPr>
      <w:i/>
      <w:iCs/>
      <w:color w:val="0F4761" w:themeColor="accent1" w:themeShade="BF"/>
    </w:rPr>
  </w:style>
  <w:style w:type="paragraph" w:styleId="IntenseQuote">
    <w:name w:val="Intense Quote"/>
    <w:basedOn w:val="Normal"/>
    <w:next w:val="Normal"/>
    <w:link w:val="IntenseQuoteChar"/>
    <w:uiPriority w:val="30"/>
    <w:qFormat/>
    <w:rsid w:val="00A30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7AB"/>
    <w:rPr>
      <w:i/>
      <w:iCs/>
      <w:color w:val="0F4761" w:themeColor="accent1" w:themeShade="BF"/>
    </w:rPr>
  </w:style>
  <w:style w:type="character" w:styleId="IntenseReference">
    <w:name w:val="Intense Reference"/>
    <w:basedOn w:val="DefaultParagraphFont"/>
    <w:uiPriority w:val="32"/>
    <w:qFormat/>
    <w:rsid w:val="00A307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3735">
      <w:bodyDiv w:val="1"/>
      <w:marLeft w:val="0"/>
      <w:marRight w:val="0"/>
      <w:marTop w:val="0"/>
      <w:marBottom w:val="0"/>
      <w:divBdr>
        <w:top w:val="none" w:sz="0" w:space="0" w:color="auto"/>
        <w:left w:val="none" w:sz="0" w:space="0" w:color="auto"/>
        <w:bottom w:val="none" w:sz="0" w:space="0" w:color="auto"/>
        <w:right w:val="none" w:sz="0" w:space="0" w:color="auto"/>
      </w:divBdr>
    </w:div>
    <w:div w:id="1602421052">
      <w:bodyDiv w:val="1"/>
      <w:marLeft w:val="0"/>
      <w:marRight w:val="0"/>
      <w:marTop w:val="0"/>
      <w:marBottom w:val="0"/>
      <w:divBdr>
        <w:top w:val="none" w:sz="0" w:space="0" w:color="auto"/>
        <w:left w:val="none" w:sz="0" w:space="0" w:color="auto"/>
        <w:bottom w:val="none" w:sz="0" w:space="0" w:color="auto"/>
        <w:right w:val="none" w:sz="0" w:space="0" w:color="auto"/>
      </w:divBdr>
    </w:div>
    <w:div w:id="1706640325">
      <w:bodyDiv w:val="1"/>
      <w:marLeft w:val="0"/>
      <w:marRight w:val="0"/>
      <w:marTop w:val="0"/>
      <w:marBottom w:val="0"/>
      <w:divBdr>
        <w:top w:val="none" w:sz="0" w:space="0" w:color="auto"/>
        <w:left w:val="none" w:sz="0" w:space="0" w:color="auto"/>
        <w:bottom w:val="none" w:sz="0" w:space="0" w:color="auto"/>
        <w:right w:val="none" w:sz="0" w:space="0" w:color="auto"/>
      </w:divBdr>
    </w:div>
    <w:div w:id="182762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EDC2C672715E49BCB490D925613168" ma:contentTypeVersion="19" ma:contentTypeDescription="Create a new document." ma:contentTypeScope="" ma:versionID="120f7e2e91410cd58c8d3627285e30d5">
  <xsd:schema xmlns:xsd="http://www.w3.org/2001/XMLSchema" xmlns:xs="http://www.w3.org/2001/XMLSchema" xmlns:p="http://schemas.microsoft.com/office/2006/metadata/properties" xmlns:ns2="b2c46a6d-f68b-45fa-a036-fdfd2c197381" xmlns:ns3="d45cf006-4555-40c4-bbe5-040b19ec9b41" targetNamespace="http://schemas.microsoft.com/office/2006/metadata/properties" ma:root="true" ma:fieldsID="796d28b4342cf86d10469ef716443ab6" ns2:_="" ns3:_="">
    <xsd:import namespace="b2c46a6d-f68b-45fa-a036-fdfd2c197381"/>
    <xsd:import namespace="d45cf006-4555-40c4-bbe5-040b19ec9b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46a6d-f68b-45fa-a036-fdfd2c197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dcedf1-ed1b-4a43-88cf-280865486b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5cf006-4555-40c4-bbe5-040b19ec9b4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6c7f51-d30e-4069-8c74-864443eec01c}" ma:internalName="TaxCatchAll" ma:showField="CatchAllData" ma:web="d45cf006-4555-40c4-bbe5-040b19ec9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c46a6d-f68b-45fa-a036-fdfd2c197381">
      <Terms xmlns="http://schemas.microsoft.com/office/infopath/2007/PartnerControls"/>
    </lcf76f155ced4ddcb4097134ff3c332f>
    <TaxCatchAll xmlns="d45cf006-4555-40c4-bbe5-040b19ec9b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8862A-E9E4-46AE-A9DC-22709B333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46a6d-f68b-45fa-a036-fdfd2c197381"/>
    <ds:schemaRef ds:uri="d45cf006-4555-40c4-bbe5-040b19ec9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A97992-35CA-4C00-8DF5-8EAE189EB918}">
  <ds:schemaRefs>
    <ds:schemaRef ds:uri="http://schemas.microsoft.com/office/2006/metadata/properties"/>
    <ds:schemaRef ds:uri="http://schemas.microsoft.com/office/infopath/2007/PartnerControls"/>
    <ds:schemaRef ds:uri="b2c46a6d-f68b-45fa-a036-fdfd2c197381"/>
    <ds:schemaRef ds:uri="d45cf006-4555-40c4-bbe5-040b19ec9b41"/>
  </ds:schemaRefs>
</ds:datastoreItem>
</file>

<file path=customXml/itemProps3.xml><?xml version="1.0" encoding="utf-8"?>
<ds:datastoreItem xmlns:ds="http://schemas.openxmlformats.org/officeDocument/2006/customXml" ds:itemID="{51B7F531-546F-4567-86A2-B2A3F2D625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2</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MacLeod</dc:creator>
  <cp:keywords/>
  <dc:description/>
  <cp:lastModifiedBy>Alison MacLeod</cp:lastModifiedBy>
  <cp:revision>30</cp:revision>
  <dcterms:created xsi:type="dcterms:W3CDTF">2025-05-03T13:10:00Z</dcterms:created>
  <dcterms:modified xsi:type="dcterms:W3CDTF">2025-05-29T18:55:00Z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0x010100B2EDC2C672715E49BCB490D925613168</vt:lpwstr>
  </property>
  <property fmtid="{D5CDD505-2E9C-101B-9397-08002B2CF9AE}" pid="3" name="MediaServiceImageTags">
    <vt:lpwstr/>
  </property>
</Properties>
</file>